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0DD24" w14:textId="76356E54" w:rsidR="00D52BF3" w:rsidRPr="0049755C" w:rsidRDefault="009D3945" w:rsidP="00D52BF3">
      <w:pPr>
        <w:pStyle w:val="Header"/>
        <w:tabs>
          <w:tab w:val="right" w:pos="8647"/>
        </w:tabs>
        <w:rPr>
          <w:rFonts w:ascii="Arial" w:eastAsia="Malgun Gothic" w:hAnsi="Arial" w:cs="Arial"/>
          <w:b/>
          <w:bCs/>
          <w:sz w:val="24"/>
          <w:lang w:val="en-GB" w:eastAsia="ko-KR"/>
        </w:rPr>
      </w:pPr>
      <w:bookmarkStart w:id="0" w:name="OLE_LINK1"/>
      <w:bookmarkStart w:id="1" w:name="OLE_LINK2"/>
      <w:r w:rsidRPr="009D3945">
        <w:rPr>
          <w:rFonts w:ascii="Arial" w:hAnsi="Arial" w:cs="Arial"/>
          <w:b/>
          <w:sz w:val="24"/>
          <w:lang w:val="en-GB"/>
        </w:rPr>
        <w:t>3GPP TSG-RAN WG2</w:t>
      </w:r>
      <w:r w:rsidR="00C76613">
        <w:rPr>
          <w:rFonts w:ascii="Arial" w:hAnsi="Arial" w:cs="Arial"/>
          <w:b/>
          <w:sz w:val="24"/>
          <w:lang w:val="en-GB"/>
        </w:rPr>
        <w:t>#102</w:t>
      </w:r>
      <w:r w:rsidR="00D52BF3" w:rsidRPr="0049755C">
        <w:rPr>
          <w:rFonts w:ascii="Arial" w:hAnsi="Arial" w:cs="Arial"/>
          <w:b/>
          <w:sz w:val="24"/>
          <w:lang w:val="en-GB"/>
        </w:rPr>
        <w:tab/>
        <w:t xml:space="preserve">     </w:t>
      </w:r>
      <w:r w:rsidR="00D52BF3" w:rsidRPr="0049755C">
        <w:rPr>
          <w:rFonts w:ascii="Arial" w:hAnsi="Arial" w:cs="Arial"/>
          <w:b/>
          <w:sz w:val="24"/>
          <w:lang w:val="en-GB"/>
        </w:rPr>
        <w:tab/>
      </w:r>
      <w:r w:rsidR="009E3E93">
        <w:rPr>
          <w:rFonts w:ascii="Arial" w:hAnsi="Arial" w:cs="Arial"/>
          <w:b/>
          <w:sz w:val="24"/>
          <w:lang w:val="en-GB"/>
        </w:rPr>
        <w:tab/>
      </w:r>
      <w:r w:rsidR="000A5BCE" w:rsidRPr="000A5BCE">
        <w:rPr>
          <w:rFonts w:ascii="Arial" w:hAnsi="Arial" w:cs="Arial"/>
          <w:b/>
          <w:sz w:val="24"/>
          <w:lang w:val="en-GB"/>
        </w:rPr>
        <w:t>R2-1809051</w:t>
      </w:r>
    </w:p>
    <w:p w14:paraId="57673FA3" w14:textId="21B553A8" w:rsidR="00616831" w:rsidRPr="0049755C" w:rsidRDefault="00C76613" w:rsidP="00624F5C">
      <w:pPr>
        <w:pStyle w:val="TdocHeader2"/>
        <w:tabs>
          <w:tab w:val="clear" w:pos="9072"/>
          <w:tab w:val="right" w:pos="9720"/>
        </w:tabs>
        <w:rPr>
          <w:rFonts w:eastAsia="Malgun Gothic" w:cs="Arial"/>
          <w:sz w:val="24"/>
          <w:lang w:val="en-US" w:eastAsia="ko-KR"/>
        </w:rPr>
      </w:pPr>
      <w:r>
        <w:rPr>
          <w:rFonts w:eastAsia="Malgun Gothic" w:cs="Arial"/>
          <w:sz w:val="24"/>
          <w:lang w:val="en-US" w:eastAsia="ko-KR"/>
        </w:rPr>
        <w:t>Busan</w:t>
      </w:r>
      <w:r w:rsidR="009D3945" w:rsidRPr="009D3945">
        <w:rPr>
          <w:rFonts w:eastAsia="Malgun Gothic" w:cs="Arial"/>
          <w:sz w:val="24"/>
          <w:lang w:val="en-US" w:eastAsia="ko-KR"/>
        </w:rPr>
        <w:t xml:space="preserve">, </w:t>
      </w:r>
      <w:r>
        <w:rPr>
          <w:rFonts w:eastAsia="Malgun Gothic" w:cs="Arial"/>
          <w:sz w:val="24"/>
          <w:lang w:val="en-US" w:eastAsia="ko-KR"/>
        </w:rPr>
        <w:t>South Korea</w:t>
      </w:r>
      <w:r w:rsidR="009D3945" w:rsidRPr="009D3945">
        <w:rPr>
          <w:rFonts w:eastAsia="Malgun Gothic" w:cs="Arial"/>
          <w:sz w:val="24"/>
          <w:lang w:val="en-US" w:eastAsia="ko-KR"/>
        </w:rPr>
        <w:t xml:space="preserve">, </w:t>
      </w:r>
      <w:r>
        <w:rPr>
          <w:rFonts w:eastAsia="Malgun Gothic" w:cs="Arial"/>
          <w:sz w:val="24"/>
          <w:lang w:val="en-US" w:eastAsia="ko-KR"/>
        </w:rPr>
        <w:t xml:space="preserve">May 21-25, </w:t>
      </w:r>
      <w:r w:rsidR="009D3945" w:rsidRPr="009D3945">
        <w:rPr>
          <w:rFonts w:eastAsia="Malgun Gothic" w:cs="Arial"/>
          <w:sz w:val="24"/>
          <w:lang w:val="en-US" w:eastAsia="ko-KR"/>
        </w:rPr>
        <w:t>2018</w:t>
      </w:r>
      <w:r w:rsidR="005E303C" w:rsidRPr="0049755C">
        <w:rPr>
          <w:rFonts w:eastAsia="Malgun Gothic" w:cs="Arial"/>
          <w:sz w:val="24"/>
          <w:lang w:val="en-US" w:eastAsia="ko-KR"/>
        </w:rPr>
        <w:tab/>
      </w:r>
    </w:p>
    <w:p w14:paraId="3BC189AA" w14:textId="1D2FF228" w:rsidR="00616831" w:rsidRDefault="00616831" w:rsidP="00700F24">
      <w:pPr>
        <w:pStyle w:val="TdocHeader2"/>
        <w:pBdr>
          <w:bottom w:val="single" w:sz="6" w:space="1" w:color="auto"/>
        </w:pBdr>
        <w:spacing w:after="120"/>
        <w:rPr>
          <w:sz w:val="24"/>
        </w:rPr>
      </w:pPr>
    </w:p>
    <w:p w14:paraId="404E3356" w14:textId="42D6628F" w:rsidR="00D52BF3" w:rsidRPr="00B208AD" w:rsidRDefault="00D52BF3" w:rsidP="00700F24">
      <w:pPr>
        <w:pStyle w:val="TdocHeader2"/>
        <w:spacing w:after="120"/>
        <w:rPr>
          <w:sz w:val="24"/>
        </w:rPr>
      </w:pPr>
      <w:r w:rsidRPr="00B208AD">
        <w:rPr>
          <w:sz w:val="24"/>
        </w:rPr>
        <w:t xml:space="preserve">Source: </w:t>
      </w:r>
      <w:r w:rsidRPr="00B208AD">
        <w:rPr>
          <w:sz w:val="24"/>
        </w:rPr>
        <w:tab/>
      </w:r>
      <w:r w:rsidR="009E3E93">
        <w:rPr>
          <w:sz w:val="24"/>
        </w:rPr>
        <w:t>Space Cowboys</w:t>
      </w:r>
    </w:p>
    <w:p w14:paraId="13143121" w14:textId="19F0E614" w:rsidR="00D52BF3" w:rsidRPr="00B208AD" w:rsidRDefault="00D52BF3" w:rsidP="00700F24">
      <w:pPr>
        <w:pStyle w:val="TdocHeader2"/>
        <w:spacing w:after="120"/>
        <w:rPr>
          <w:sz w:val="24"/>
        </w:rPr>
      </w:pPr>
      <w:r w:rsidRPr="00B208AD">
        <w:rPr>
          <w:sz w:val="24"/>
        </w:rPr>
        <w:t>Title:</w:t>
      </w:r>
      <w:bookmarkStart w:id="2" w:name="Title"/>
      <w:bookmarkEnd w:id="2"/>
      <w:r w:rsidRPr="00B208AD">
        <w:rPr>
          <w:sz w:val="24"/>
        </w:rPr>
        <w:tab/>
      </w:r>
      <w:r w:rsidR="009E3E93" w:rsidRPr="009E3E93">
        <w:rPr>
          <w:sz w:val="24"/>
          <w:lang w:val="en-US"/>
        </w:rPr>
        <w:t xml:space="preserve">Security Architecture </w:t>
      </w:r>
      <w:r w:rsidR="009E3E93">
        <w:rPr>
          <w:sz w:val="24"/>
          <w:lang w:val="en-US"/>
        </w:rPr>
        <w:t xml:space="preserve">for </w:t>
      </w:r>
      <w:r w:rsidR="009D3945">
        <w:rPr>
          <w:sz w:val="24"/>
        </w:rPr>
        <w:t>IAB</w:t>
      </w:r>
      <w:r w:rsidR="009D3D65">
        <w:rPr>
          <w:rFonts w:cs="Arial"/>
          <w:b w:val="0"/>
          <w:bCs/>
          <w:sz w:val="32"/>
        </w:rPr>
        <w:t xml:space="preserve"> </w:t>
      </w:r>
    </w:p>
    <w:p w14:paraId="08AD6C06" w14:textId="28D48821" w:rsidR="00D52BF3" w:rsidRPr="00B208AD" w:rsidRDefault="00D52BF3" w:rsidP="00700F24">
      <w:pPr>
        <w:pStyle w:val="TdocHeader2"/>
        <w:spacing w:after="120"/>
        <w:rPr>
          <w:sz w:val="24"/>
        </w:rPr>
      </w:pPr>
      <w:r w:rsidRPr="00B208AD">
        <w:rPr>
          <w:sz w:val="24"/>
        </w:rPr>
        <w:t>Agenda Item:</w:t>
      </w:r>
      <w:r w:rsidRPr="00B208AD">
        <w:rPr>
          <w:sz w:val="24"/>
        </w:rPr>
        <w:tab/>
      </w:r>
      <w:r w:rsidR="009D3945">
        <w:rPr>
          <w:bCs/>
          <w:iCs/>
          <w:sz w:val="24"/>
        </w:rPr>
        <w:t>1</w:t>
      </w:r>
      <w:r w:rsidR="00B67B09">
        <w:rPr>
          <w:bCs/>
          <w:iCs/>
          <w:sz w:val="24"/>
        </w:rPr>
        <w:t>4</w:t>
      </w:r>
    </w:p>
    <w:p w14:paraId="0015DC07" w14:textId="77777777"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686FE11D" w14:textId="3A79F35A" w:rsidR="00F14D2B" w:rsidRPr="00F14D2B" w:rsidRDefault="009E3E93" w:rsidP="009E3E93">
      <w:pPr>
        <w:rPr>
          <w:bCs/>
        </w:rPr>
      </w:pPr>
      <w:r>
        <w:rPr>
          <w:lang w:val="en-GB"/>
        </w:rPr>
        <w:t xml:space="preserve">3GPP has started the Study Item on Integrated Access and Backhaul, which aims to </w:t>
      </w:r>
      <w:r w:rsidR="00317DDA" w:rsidRPr="00317DDA">
        <w:rPr>
          <w:lang w:val="en-GB"/>
        </w:rPr>
        <w:t>identify potent</w:t>
      </w:r>
      <w:r w:rsidR="00317DDA">
        <w:rPr>
          <w:lang w:val="en-GB"/>
        </w:rPr>
        <w:t>ial solutions for</w:t>
      </w:r>
      <w:r>
        <w:rPr>
          <w:lang w:val="en-GB"/>
        </w:rPr>
        <w:t xml:space="preserve"> </w:t>
      </w:r>
      <w:proofErr w:type="spellStart"/>
      <w:r w:rsidR="00AA7B2F">
        <w:rPr>
          <w:bCs/>
        </w:rPr>
        <w:t>i</w:t>
      </w:r>
      <w:r w:rsidR="00AA7B2F" w:rsidRPr="00081E05">
        <w:rPr>
          <w:bCs/>
        </w:rPr>
        <w:t>nband</w:t>
      </w:r>
      <w:proofErr w:type="spellEnd"/>
      <w:r w:rsidR="00AA7B2F" w:rsidRPr="00081E05">
        <w:rPr>
          <w:bCs/>
        </w:rPr>
        <w:t xml:space="preserve"> and </w:t>
      </w:r>
      <w:proofErr w:type="spellStart"/>
      <w:r w:rsidR="00AA7B2F" w:rsidRPr="00081E05">
        <w:rPr>
          <w:bCs/>
        </w:rPr>
        <w:t>outband</w:t>
      </w:r>
      <w:proofErr w:type="spellEnd"/>
      <w:r w:rsidR="00AA7B2F">
        <w:rPr>
          <w:bCs/>
        </w:rPr>
        <w:t xml:space="preserve"> relaying </w:t>
      </w:r>
      <w:r>
        <w:rPr>
          <w:bCs/>
        </w:rPr>
        <w:t>and m</w:t>
      </w:r>
      <w:r w:rsidR="00AA7B2F" w:rsidRPr="00081E05">
        <w:rPr>
          <w:bCs/>
        </w:rPr>
        <w:t>ulti-hop connectivity</w:t>
      </w:r>
      <w:r>
        <w:rPr>
          <w:bCs/>
        </w:rPr>
        <w:t>.</w:t>
      </w:r>
    </w:p>
    <w:p w14:paraId="0C015AB8" w14:textId="595F41C1" w:rsidR="003A7DBA" w:rsidRDefault="009E3E93" w:rsidP="00D11AD9">
      <w:pPr>
        <w:rPr>
          <w:lang w:val="en-GB"/>
        </w:rPr>
      </w:pPr>
      <w:r>
        <w:rPr>
          <w:lang w:val="en-GB"/>
        </w:rPr>
        <w:t xml:space="preserve">One of the most important aspects of the relaying and </w:t>
      </w:r>
      <w:proofErr w:type="spellStart"/>
      <w:r>
        <w:rPr>
          <w:lang w:val="en-GB"/>
        </w:rPr>
        <w:t>multihop</w:t>
      </w:r>
      <w:proofErr w:type="spellEnd"/>
      <w:r>
        <w:rPr>
          <w:lang w:val="en-GB"/>
        </w:rPr>
        <w:t xml:space="preserve"> connectivity is the security. In t</w:t>
      </w:r>
      <w:r w:rsidR="00896663">
        <w:rPr>
          <w:lang w:val="en-GB"/>
        </w:rPr>
        <w:t xml:space="preserve">his contribution </w:t>
      </w:r>
      <w:r>
        <w:rPr>
          <w:lang w:val="en-GB"/>
        </w:rPr>
        <w:t xml:space="preserve">we </w:t>
      </w:r>
      <w:r w:rsidR="003A7DBA">
        <w:rPr>
          <w:lang w:val="en-GB"/>
        </w:rPr>
        <w:t xml:space="preserve">analyse potential IAB </w:t>
      </w:r>
      <w:r>
        <w:rPr>
          <w:lang w:val="en-GB"/>
        </w:rPr>
        <w:t xml:space="preserve">security </w:t>
      </w:r>
      <w:r w:rsidR="003A7DBA">
        <w:rPr>
          <w:lang w:val="en-GB"/>
        </w:rPr>
        <w:t>architectures and focus especially on architectures</w:t>
      </w:r>
      <w:r>
        <w:rPr>
          <w:lang w:val="en-GB"/>
        </w:rPr>
        <w:t xml:space="preserve"> suitable for multi-hop systems</w:t>
      </w:r>
      <w:r w:rsidR="003A7DBA">
        <w:rPr>
          <w:lang w:val="en-GB"/>
        </w:rPr>
        <w:t>.</w:t>
      </w:r>
    </w:p>
    <w:p w14:paraId="7AEF2C38" w14:textId="39592279" w:rsidR="006F1AB8" w:rsidRDefault="003A7DBA" w:rsidP="00D11AD9">
      <w:pPr>
        <w:rPr>
          <w:lang w:val="en-GB"/>
        </w:rPr>
      </w:pPr>
      <w:r>
        <w:rPr>
          <w:lang w:val="en-GB"/>
        </w:rPr>
        <w:t xml:space="preserve">We </w:t>
      </w:r>
      <w:r w:rsidR="009E3E93">
        <w:rPr>
          <w:lang w:val="en-GB"/>
        </w:rPr>
        <w:t xml:space="preserve">apply to the IAB </w:t>
      </w:r>
      <w:r>
        <w:rPr>
          <w:lang w:val="en-GB"/>
        </w:rPr>
        <w:t xml:space="preserve">security </w:t>
      </w:r>
      <w:r w:rsidR="009E3E93">
        <w:rPr>
          <w:lang w:val="en-GB"/>
        </w:rPr>
        <w:t>framework for both stand-alone NR and EN-DC operation</w:t>
      </w:r>
      <w:r>
        <w:rPr>
          <w:lang w:val="en-GB"/>
        </w:rPr>
        <w:t xml:space="preserve">. Based on our analysis, we have identified </w:t>
      </w:r>
      <w:proofErr w:type="gramStart"/>
      <w:r>
        <w:rPr>
          <w:lang w:val="en-GB"/>
        </w:rPr>
        <w:t>a number of</w:t>
      </w:r>
      <w:proofErr w:type="gramEnd"/>
      <w:r>
        <w:rPr>
          <w:lang w:val="en-GB"/>
        </w:rPr>
        <w:t xml:space="preserve"> novel security issues, and would like to highlight the importance of addressing those in the upcoming RAN2 meetings.</w:t>
      </w:r>
    </w:p>
    <w:p w14:paraId="3910AB39" w14:textId="7DC5E8F7" w:rsidR="006F1AB8" w:rsidRDefault="003A7DBA" w:rsidP="00C26A7D">
      <w:pPr>
        <w:pStyle w:val="Heading1"/>
      </w:pPr>
      <w:r>
        <w:t xml:space="preserve">IAB </w:t>
      </w:r>
      <w:r w:rsidR="009E3E93">
        <w:t>security architecture</w:t>
      </w:r>
    </w:p>
    <w:p w14:paraId="3F4588DD" w14:textId="77777777" w:rsidR="000B2651" w:rsidRDefault="009E3E93" w:rsidP="009E3E93">
      <w:pPr>
        <w:pStyle w:val="maintext"/>
        <w:ind w:firstLineChars="0" w:firstLine="0"/>
        <w:rPr>
          <w:rFonts w:ascii="Calibri" w:hAnsi="Calibri"/>
        </w:rPr>
      </w:pPr>
      <w:r>
        <w:rPr>
          <w:rFonts w:ascii="Calibri" w:hAnsi="Calibri"/>
        </w:rPr>
        <w:t xml:space="preserve">A key concept of any relaying solution is the possibility to allocate some of the </w:t>
      </w:r>
      <w:proofErr w:type="spellStart"/>
      <w:r>
        <w:rPr>
          <w:rFonts w:ascii="Calibri" w:hAnsi="Calibri"/>
        </w:rPr>
        <w:t>eNB</w:t>
      </w:r>
      <w:proofErr w:type="spellEnd"/>
      <w:r>
        <w:rPr>
          <w:rFonts w:ascii="Calibri" w:hAnsi="Calibri"/>
        </w:rPr>
        <w:t xml:space="preserve"> resources to a relay node. </w:t>
      </w:r>
      <w:r w:rsidR="003A7DBA">
        <w:rPr>
          <w:rFonts w:ascii="Calibri" w:hAnsi="Calibri"/>
        </w:rPr>
        <w:t xml:space="preserve">Those resources are to be used for both conveying control plane signalling and user plane date from the users connected to the relay node to the node further up in the </w:t>
      </w:r>
      <w:r w:rsidR="000B2651">
        <w:rPr>
          <w:rFonts w:ascii="Calibri" w:hAnsi="Calibri"/>
        </w:rPr>
        <w:t xml:space="preserve">network architecture as well as to convey the signalling from relay node. Such a </w:t>
      </w:r>
      <w:r>
        <w:rPr>
          <w:rFonts w:ascii="Calibri" w:hAnsi="Calibri"/>
        </w:rPr>
        <w:t xml:space="preserve">concept has been applied to LTE relays </w:t>
      </w:r>
      <w:r w:rsidR="002A0BBD">
        <w:rPr>
          <w:rFonts w:ascii="Calibri" w:hAnsi="Calibri"/>
        </w:rPr>
        <w:t xml:space="preserve">where a </w:t>
      </w:r>
      <w:r>
        <w:rPr>
          <w:rFonts w:ascii="Calibri" w:hAnsi="Calibri"/>
        </w:rPr>
        <w:t>Donor-</w:t>
      </w:r>
      <w:proofErr w:type="spellStart"/>
      <w:r>
        <w:rPr>
          <w:rFonts w:ascii="Calibri" w:hAnsi="Calibri"/>
        </w:rPr>
        <w:t>eNB</w:t>
      </w:r>
      <w:proofErr w:type="spellEnd"/>
      <w:r w:rsidR="002A0BBD">
        <w:rPr>
          <w:rFonts w:ascii="Calibri" w:hAnsi="Calibri"/>
        </w:rPr>
        <w:t xml:space="preserve"> donates some of the resources to a relay node. </w:t>
      </w:r>
    </w:p>
    <w:p w14:paraId="3BBC2802" w14:textId="3C77D19E" w:rsidR="000B2651" w:rsidRDefault="000B2651" w:rsidP="009E3E93">
      <w:pPr>
        <w:pStyle w:val="maintext"/>
        <w:ind w:firstLineChars="0" w:firstLine="0"/>
        <w:rPr>
          <w:rFonts w:ascii="Calibri" w:hAnsi="Calibri"/>
        </w:rPr>
      </w:pPr>
      <w:r>
        <w:rPr>
          <w:rFonts w:ascii="Calibri" w:hAnsi="Calibri"/>
        </w:rPr>
        <w:t xml:space="preserve">The scope of the IAB work is to support both NR and EN-DC based relaying. </w:t>
      </w:r>
      <w:proofErr w:type="gramStart"/>
      <w:r w:rsidRPr="000B2651">
        <w:rPr>
          <w:rFonts w:ascii="Calibri" w:hAnsi="Calibri"/>
          <w:lang w:val="en-US"/>
        </w:rPr>
        <w:t>I</w:t>
      </w:r>
      <w:r>
        <w:rPr>
          <w:rFonts w:ascii="Calibri" w:hAnsi="Calibri"/>
          <w:lang w:val="en-US"/>
        </w:rPr>
        <w:t>n order to</w:t>
      </w:r>
      <w:proofErr w:type="gramEnd"/>
      <w:r>
        <w:rPr>
          <w:rFonts w:ascii="Calibri" w:hAnsi="Calibri"/>
          <w:lang w:val="en-US"/>
        </w:rPr>
        <w:t xml:space="preserve"> generalize the LTE concept of </w:t>
      </w:r>
      <w:r w:rsidR="002A0BBD">
        <w:rPr>
          <w:rFonts w:ascii="Calibri" w:hAnsi="Calibri"/>
        </w:rPr>
        <w:t>Donor-</w:t>
      </w:r>
      <w:proofErr w:type="spellStart"/>
      <w:r w:rsidR="002A0BBD">
        <w:rPr>
          <w:rFonts w:ascii="Calibri" w:hAnsi="Calibri"/>
        </w:rPr>
        <w:t>eNB</w:t>
      </w:r>
      <w:proofErr w:type="spellEnd"/>
      <w:r w:rsidR="002A0BBD">
        <w:rPr>
          <w:rFonts w:ascii="Calibri" w:hAnsi="Calibri"/>
        </w:rPr>
        <w:t xml:space="preserve"> </w:t>
      </w:r>
      <w:r>
        <w:rPr>
          <w:rFonts w:ascii="Calibri" w:hAnsi="Calibri"/>
        </w:rPr>
        <w:t xml:space="preserve">to support both NR and EN-DC, we introduce the concept of </w:t>
      </w:r>
      <w:r w:rsidR="00C653B6">
        <w:rPr>
          <w:rFonts w:ascii="Calibri" w:hAnsi="Calibri"/>
        </w:rPr>
        <w:t>a more general NR/</w:t>
      </w:r>
      <w:proofErr w:type="spellStart"/>
      <w:r w:rsidR="00C653B6">
        <w:rPr>
          <w:rFonts w:ascii="Calibri" w:hAnsi="Calibri"/>
        </w:rPr>
        <w:t>eLTE</w:t>
      </w:r>
      <w:proofErr w:type="spellEnd"/>
      <w:r w:rsidR="00C653B6">
        <w:rPr>
          <w:rFonts w:ascii="Calibri" w:hAnsi="Calibri"/>
        </w:rPr>
        <w:t xml:space="preserve"> Radio Node</w:t>
      </w:r>
      <w:r w:rsidR="002A0BBD">
        <w:rPr>
          <w:rFonts w:ascii="Calibri" w:hAnsi="Calibri"/>
        </w:rPr>
        <w:t xml:space="preserve">, either based on </w:t>
      </w:r>
      <w:proofErr w:type="spellStart"/>
      <w:r w:rsidR="002A0BBD">
        <w:rPr>
          <w:rFonts w:ascii="Calibri" w:hAnsi="Calibri"/>
        </w:rPr>
        <w:t>eLTE</w:t>
      </w:r>
      <w:proofErr w:type="spellEnd"/>
      <w:r w:rsidR="002A0BBD">
        <w:rPr>
          <w:rFonts w:ascii="Calibri" w:hAnsi="Calibri"/>
        </w:rPr>
        <w:t xml:space="preserve"> (</w:t>
      </w:r>
      <w:proofErr w:type="spellStart"/>
      <w:r w:rsidR="002A0BBD">
        <w:rPr>
          <w:rFonts w:ascii="Calibri" w:hAnsi="Calibri"/>
        </w:rPr>
        <w:t>eNB</w:t>
      </w:r>
      <w:proofErr w:type="spellEnd"/>
      <w:r w:rsidR="002A0BBD">
        <w:rPr>
          <w:rFonts w:ascii="Calibri" w:hAnsi="Calibri"/>
        </w:rPr>
        <w:t>) or NR (</w:t>
      </w:r>
      <w:proofErr w:type="spellStart"/>
      <w:r w:rsidR="002A0BBD">
        <w:rPr>
          <w:rFonts w:ascii="Calibri" w:hAnsi="Calibri"/>
        </w:rPr>
        <w:t>gNB</w:t>
      </w:r>
      <w:proofErr w:type="spellEnd"/>
      <w:r w:rsidR="002A0BBD">
        <w:rPr>
          <w:rFonts w:ascii="Calibri" w:hAnsi="Calibri"/>
        </w:rPr>
        <w:t>)</w:t>
      </w:r>
      <w:r>
        <w:rPr>
          <w:rFonts w:ascii="Calibri" w:hAnsi="Calibri"/>
        </w:rPr>
        <w:t xml:space="preserve"> </w:t>
      </w:r>
      <w:proofErr w:type="spellStart"/>
      <w:r>
        <w:rPr>
          <w:rFonts w:ascii="Calibri" w:hAnsi="Calibri"/>
        </w:rPr>
        <w:t>airinterfaces</w:t>
      </w:r>
      <w:proofErr w:type="spellEnd"/>
      <w:r>
        <w:rPr>
          <w:rFonts w:ascii="Calibri" w:hAnsi="Calibri"/>
        </w:rPr>
        <w:t>, or NER-node for short.</w:t>
      </w:r>
    </w:p>
    <w:p w14:paraId="0511EE70" w14:textId="655A3478" w:rsidR="00422B59" w:rsidRDefault="00422B59" w:rsidP="000B2651">
      <w:pPr>
        <w:pStyle w:val="maintext"/>
        <w:ind w:firstLineChars="0" w:firstLine="0"/>
        <w:rPr>
          <w:rFonts w:ascii="Calibri" w:hAnsi="Calibri"/>
        </w:rPr>
      </w:pPr>
      <w:r>
        <w:rPr>
          <w:rFonts w:ascii="Calibri" w:hAnsi="Calibri"/>
        </w:rPr>
        <w:t xml:space="preserve">We do not expect any fundamental differences between the radio access interfaces when donating resources, and with no loss of generality can base our analysis on a generic Donator NER node, or </w:t>
      </w:r>
      <w:proofErr w:type="spellStart"/>
      <w:r>
        <w:rPr>
          <w:rFonts w:ascii="Calibri" w:hAnsi="Calibri"/>
        </w:rPr>
        <w:t>DöNER</w:t>
      </w:r>
      <w:proofErr w:type="spellEnd"/>
      <w:r>
        <w:rPr>
          <w:rFonts w:ascii="Calibri" w:hAnsi="Calibri"/>
        </w:rPr>
        <w:t xml:space="preserve"> for short.</w:t>
      </w:r>
    </w:p>
    <w:p w14:paraId="1ABF679C" w14:textId="6F64B21D" w:rsidR="000B2651" w:rsidRDefault="000B2651" w:rsidP="000B2651">
      <w:pPr>
        <w:pStyle w:val="maintext"/>
        <w:ind w:firstLineChars="0" w:firstLine="0"/>
        <w:rPr>
          <w:rFonts w:ascii="Calibri" w:hAnsi="Calibri"/>
        </w:rPr>
      </w:pPr>
      <w:r>
        <w:rPr>
          <w:rFonts w:ascii="Calibri" w:hAnsi="Calibri"/>
        </w:rPr>
        <w:t xml:space="preserve">In LTE key sharing and distribution mechanisms are used to protect to communication between UE and </w:t>
      </w:r>
      <w:proofErr w:type="spellStart"/>
      <w:r>
        <w:rPr>
          <w:rFonts w:ascii="Calibri" w:hAnsi="Calibri"/>
        </w:rPr>
        <w:t>eNB</w:t>
      </w:r>
      <w:proofErr w:type="spellEnd"/>
      <w:r>
        <w:rPr>
          <w:rFonts w:ascii="Calibri" w:hAnsi="Calibri"/>
        </w:rPr>
        <w:t xml:space="preserve"> / Relay Node. The information transmitted over the air interface is protected with security key </w:t>
      </w:r>
      <w:proofErr w:type="spellStart"/>
      <w:r>
        <w:rPr>
          <w:rFonts w:ascii="Calibri" w:hAnsi="Calibri"/>
        </w:rPr>
        <w:t>KeNB</w:t>
      </w:r>
      <w:proofErr w:type="spellEnd"/>
      <w:r>
        <w:rPr>
          <w:rFonts w:ascii="Calibri" w:hAnsi="Calibri"/>
        </w:rPr>
        <w:t xml:space="preserve"> derived from Master Base Key (K) by </w:t>
      </w:r>
      <w:proofErr w:type="spellStart"/>
      <w:r>
        <w:rPr>
          <w:rFonts w:ascii="Calibri" w:hAnsi="Calibri"/>
        </w:rPr>
        <w:t>eNB</w:t>
      </w:r>
      <w:proofErr w:type="spellEnd"/>
      <w:r>
        <w:rPr>
          <w:rFonts w:ascii="Calibri" w:hAnsi="Calibri"/>
        </w:rPr>
        <w:t xml:space="preserve"> and UE.</w:t>
      </w:r>
    </w:p>
    <w:p w14:paraId="0DEFCE0C" w14:textId="0B3EE71C" w:rsidR="000B2651" w:rsidRDefault="000B2651" w:rsidP="000B2651">
      <w:pPr>
        <w:pStyle w:val="maintext"/>
        <w:ind w:firstLineChars="0" w:firstLine="0"/>
        <w:rPr>
          <w:rFonts w:ascii="Calibri" w:hAnsi="Calibri"/>
        </w:rPr>
      </w:pPr>
      <w:r>
        <w:rPr>
          <w:rFonts w:ascii="Calibri" w:hAnsi="Calibri"/>
        </w:rPr>
        <w:t xml:space="preserve">A similar key derivation mechanism can be used to support IAB relay connectivity by using a </w:t>
      </w:r>
      <w:r w:rsidRPr="00C653B6">
        <w:rPr>
          <w:rFonts w:ascii="Calibri" w:hAnsi="Calibri"/>
        </w:rPr>
        <w:t>Ba</w:t>
      </w:r>
      <w:r w:rsidRPr="002A0BBD">
        <w:rPr>
          <w:rFonts w:ascii="Calibri" w:hAnsi="Calibri"/>
        </w:rPr>
        <w:t>ckhaul</w:t>
      </w:r>
      <w:r w:rsidRPr="002A0BBD">
        <w:rPr>
          <w:rFonts w:ascii="Calibri" w:hAnsi="Calibri"/>
          <w:b/>
        </w:rPr>
        <w:t xml:space="preserve"> </w:t>
      </w:r>
      <w:r w:rsidRPr="00C653B6">
        <w:rPr>
          <w:rFonts w:ascii="Calibri" w:hAnsi="Calibri"/>
        </w:rPr>
        <w:t>B</w:t>
      </w:r>
      <w:r w:rsidRPr="002A0BBD">
        <w:rPr>
          <w:rFonts w:ascii="Calibri" w:hAnsi="Calibri"/>
        </w:rPr>
        <w:t>ootstrap</w:t>
      </w:r>
      <w:r>
        <w:rPr>
          <w:rFonts w:ascii="Calibri" w:hAnsi="Calibri"/>
        </w:rPr>
        <w:t xml:space="preserve"> (</w:t>
      </w:r>
      <w:proofErr w:type="spellStart"/>
      <w:r>
        <w:rPr>
          <w:rFonts w:ascii="Calibri" w:hAnsi="Calibri"/>
        </w:rPr>
        <w:t>BaB</w:t>
      </w:r>
      <w:proofErr w:type="spellEnd"/>
      <w:r>
        <w:rPr>
          <w:rFonts w:ascii="Calibri" w:hAnsi="Calibri"/>
        </w:rPr>
        <w:t>) mechanism, in which the IAB relay node creates a backhaul bootstrap security key (</w:t>
      </w:r>
      <w:proofErr w:type="spellStart"/>
      <w:r>
        <w:rPr>
          <w:rFonts w:ascii="Calibri" w:hAnsi="Calibri"/>
        </w:rPr>
        <w:t>KBaB</w:t>
      </w:r>
      <w:proofErr w:type="spellEnd"/>
      <w:r>
        <w:rPr>
          <w:rFonts w:ascii="Calibri" w:hAnsi="Calibri"/>
        </w:rPr>
        <w:t xml:space="preserve">) for secure communication between IAB relay node and donor </w:t>
      </w:r>
      <w:r w:rsidR="00422B59">
        <w:rPr>
          <w:rFonts w:ascii="Calibri" w:hAnsi="Calibri"/>
        </w:rPr>
        <w:t>NER</w:t>
      </w:r>
      <w:r>
        <w:rPr>
          <w:rFonts w:ascii="Calibri" w:hAnsi="Calibri"/>
        </w:rPr>
        <w:t xml:space="preserve"> base station. The baseline </w:t>
      </w:r>
      <w:proofErr w:type="spellStart"/>
      <w:r>
        <w:rPr>
          <w:rFonts w:ascii="Calibri" w:hAnsi="Calibri"/>
        </w:rPr>
        <w:t>BaB</w:t>
      </w:r>
      <w:proofErr w:type="spellEnd"/>
      <w:r>
        <w:rPr>
          <w:rFonts w:ascii="Calibri" w:hAnsi="Calibri"/>
        </w:rPr>
        <w:t xml:space="preserve"> mechanism has been widely deployed in inter-galactic NX deployments</w:t>
      </w:r>
      <w:r w:rsidR="00422B59">
        <w:rPr>
          <w:rFonts w:ascii="Calibri" w:hAnsi="Calibri"/>
        </w:rPr>
        <w:t xml:space="preserve"> [1] </w:t>
      </w:r>
      <w:r>
        <w:rPr>
          <w:rFonts w:ascii="Calibri" w:hAnsi="Calibri"/>
        </w:rPr>
        <w:t xml:space="preserve">and can be relatively easily extended to support multi-hop deployments. We use </w:t>
      </w:r>
      <w:proofErr w:type="spellStart"/>
      <w:r>
        <w:rPr>
          <w:rFonts w:ascii="Calibri" w:hAnsi="Calibri"/>
        </w:rPr>
        <w:t>KeBaB</w:t>
      </w:r>
      <w:proofErr w:type="spellEnd"/>
      <w:r>
        <w:rPr>
          <w:rFonts w:ascii="Calibri" w:hAnsi="Calibri"/>
        </w:rPr>
        <w:t xml:space="preserve"> to denote the key derived using extended </w:t>
      </w:r>
      <w:proofErr w:type="spellStart"/>
      <w:r>
        <w:rPr>
          <w:rFonts w:ascii="Calibri" w:hAnsi="Calibri"/>
        </w:rPr>
        <w:t>BaB</w:t>
      </w:r>
      <w:proofErr w:type="spellEnd"/>
      <w:r>
        <w:rPr>
          <w:rFonts w:ascii="Calibri" w:hAnsi="Calibri"/>
        </w:rPr>
        <w:t xml:space="preserve"> mechanism.</w:t>
      </w:r>
    </w:p>
    <w:p w14:paraId="7101FF9A" w14:textId="6384A523" w:rsidR="00C653B6" w:rsidRDefault="00C653B6" w:rsidP="009E3E93">
      <w:pPr>
        <w:pStyle w:val="maintext"/>
        <w:ind w:firstLineChars="0" w:firstLine="0"/>
        <w:rPr>
          <w:rFonts w:ascii="Calibri" w:hAnsi="Calibri"/>
        </w:rPr>
      </w:pPr>
    </w:p>
    <w:p w14:paraId="1C6FB067" w14:textId="7B36EC8E" w:rsidR="00422B59" w:rsidRDefault="00C653B6" w:rsidP="009E3E93">
      <w:pPr>
        <w:pStyle w:val="maintext"/>
        <w:ind w:firstLineChars="0" w:firstLine="0"/>
        <w:rPr>
          <w:rFonts w:ascii="Calibri" w:hAnsi="Calibri"/>
        </w:rPr>
      </w:pPr>
      <w:r>
        <w:rPr>
          <w:rFonts w:ascii="Calibri" w:hAnsi="Calibri"/>
        </w:rPr>
        <w:lastRenderedPageBreak/>
        <w:t xml:space="preserve">In the </w:t>
      </w:r>
      <w:r w:rsidR="00422B59">
        <w:rPr>
          <w:rFonts w:ascii="Calibri" w:hAnsi="Calibri"/>
        </w:rPr>
        <w:t xml:space="preserve">IA security </w:t>
      </w:r>
      <w:r>
        <w:rPr>
          <w:rFonts w:ascii="Calibri" w:hAnsi="Calibri"/>
        </w:rPr>
        <w:t xml:space="preserve">architecture both IAB relay node and </w:t>
      </w:r>
      <w:proofErr w:type="spellStart"/>
      <w:r>
        <w:rPr>
          <w:rFonts w:ascii="Calibri" w:hAnsi="Calibri"/>
        </w:rPr>
        <w:t>DöNER</w:t>
      </w:r>
      <w:proofErr w:type="spellEnd"/>
      <w:r>
        <w:rPr>
          <w:rFonts w:ascii="Calibri" w:hAnsi="Calibri"/>
        </w:rPr>
        <w:t xml:space="preserve"> derive the </w:t>
      </w:r>
      <w:proofErr w:type="spellStart"/>
      <w:r>
        <w:rPr>
          <w:rFonts w:ascii="Calibri" w:hAnsi="Calibri"/>
        </w:rPr>
        <w:t>KeBaB</w:t>
      </w:r>
      <w:proofErr w:type="spellEnd"/>
      <w:r>
        <w:rPr>
          <w:rFonts w:ascii="Calibri" w:hAnsi="Calibri"/>
        </w:rPr>
        <w:t xml:space="preserve"> and use it </w:t>
      </w:r>
      <w:r w:rsidR="00422B59">
        <w:rPr>
          <w:rFonts w:ascii="Calibri" w:hAnsi="Calibri"/>
        </w:rPr>
        <w:t xml:space="preserve">to </w:t>
      </w:r>
      <w:r>
        <w:rPr>
          <w:rFonts w:ascii="Calibri" w:hAnsi="Calibri"/>
        </w:rPr>
        <w:t xml:space="preserve">secure </w:t>
      </w:r>
      <w:r w:rsidR="00422B59">
        <w:rPr>
          <w:rFonts w:ascii="Calibri" w:hAnsi="Calibri"/>
        </w:rPr>
        <w:t xml:space="preserve">the </w:t>
      </w:r>
      <w:r>
        <w:rPr>
          <w:rFonts w:ascii="Calibri" w:hAnsi="Calibri"/>
        </w:rPr>
        <w:t xml:space="preserve">communication. </w:t>
      </w:r>
      <w:proofErr w:type="gramStart"/>
      <w:r>
        <w:rPr>
          <w:rFonts w:ascii="Calibri" w:hAnsi="Calibri"/>
        </w:rPr>
        <w:t>In particular</w:t>
      </w:r>
      <w:r w:rsidR="00422B59">
        <w:rPr>
          <w:rFonts w:ascii="Calibri" w:hAnsi="Calibri"/>
        </w:rPr>
        <w:t>,</w:t>
      </w:r>
      <w:r>
        <w:rPr>
          <w:rFonts w:ascii="Calibri" w:hAnsi="Calibri"/>
        </w:rPr>
        <w:t xml:space="preserve"> securing</w:t>
      </w:r>
      <w:proofErr w:type="gramEnd"/>
      <w:r>
        <w:rPr>
          <w:rFonts w:ascii="Calibri" w:hAnsi="Calibri"/>
        </w:rPr>
        <w:t xml:space="preserve"> uplink communication from the IAB relay node is important to protect the network integrity</w:t>
      </w:r>
      <w:r w:rsidR="00422B59">
        <w:rPr>
          <w:rFonts w:ascii="Calibri" w:hAnsi="Calibri"/>
        </w:rPr>
        <w:t xml:space="preserve">. However, the architecture may suffer from previously unidentified security risks, </w:t>
      </w:r>
      <w:r w:rsidR="00CE5327">
        <w:rPr>
          <w:rFonts w:ascii="Calibri" w:hAnsi="Calibri"/>
        </w:rPr>
        <w:t xml:space="preserve">as </w:t>
      </w:r>
      <w:r w:rsidR="00422B59">
        <w:rPr>
          <w:rFonts w:ascii="Calibri" w:hAnsi="Calibri"/>
        </w:rPr>
        <w:t>lo</w:t>
      </w:r>
      <w:bookmarkStart w:id="3" w:name="_GoBack"/>
      <w:bookmarkEnd w:id="3"/>
      <w:r w:rsidR="00422B59">
        <w:rPr>
          <w:rFonts w:ascii="Calibri" w:hAnsi="Calibri"/>
        </w:rPr>
        <w:t xml:space="preserve">w cost </w:t>
      </w:r>
      <w:r w:rsidR="00CE5327">
        <w:rPr>
          <w:rFonts w:ascii="Calibri" w:hAnsi="Calibri"/>
        </w:rPr>
        <w:t>IAB relay node</w:t>
      </w:r>
      <w:r w:rsidR="00422B59">
        <w:rPr>
          <w:rFonts w:ascii="Calibri" w:hAnsi="Calibri"/>
        </w:rPr>
        <w:t>s</w:t>
      </w:r>
      <w:r w:rsidR="00CE5327">
        <w:rPr>
          <w:rFonts w:ascii="Calibri" w:hAnsi="Calibri"/>
        </w:rPr>
        <w:t xml:space="preserve"> may be tempted to use cheap implementations to produce </w:t>
      </w:r>
      <w:r w:rsidR="00422B59">
        <w:rPr>
          <w:rFonts w:ascii="Calibri" w:hAnsi="Calibri"/>
        </w:rPr>
        <w:t xml:space="preserve">a </w:t>
      </w:r>
      <w:r w:rsidR="00CE5327">
        <w:rPr>
          <w:rFonts w:ascii="Calibri" w:hAnsi="Calibri"/>
        </w:rPr>
        <w:t xml:space="preserve">bad </w:t>
      </w:r>
      <w:proofErr w:type="spellStart"/>
      <w:r w:rsidR="00CE5327">
        <w:rPr>
          <w:rFonts w:ascii="Calibri" w:hAnsi="Calibri"/>
        </w:rPr>
        <w:t>KeB</w:t>
      </w:r>
      <w:r w:rsidR="00422B59">
        <w:rPr>
          <w:rFonts w:ascii="Calibri" w:hAnsi="Calibri"/>
        </w:rPr>
        <w:t>a</w:t>
      </w:r>
      <w:r w:rsidR="00CE5327">
        <w:rPr>
          <w:rFonts w:ascii="Calibri" w:hAnsi="Calibri"/>
        </w:rPr>
        <w:t>B</w:t>
      </w:r>
      <w:proofErr w:type="spellEnd"/>
      <w:r>
        <w:rPr>
          <w:rFonts w:ascii="Calibri" w:hAnsi="Calibri"/>
        </w:rPr>
        <w:t xml:space="preserve">. </w:t>
      </w:r>
    </w:p>
    <w:p w14:paraId="033802BE" w14:textId="66F7260A" w:rsidR="00422B59" w:rsidRDefault="00422B59" w:rsidP="00422B59">
      <w:pPr>
        <w:pStyle w:val="maintext"/>
        <w:ind w:firstLineChars="0" w:firstLine="0"/>
        <w:rPr>
          <w:rFonts w:ascii="Calibri" w:hAnsi="Calibri"/>
        </w:rPr>
      </w:pPr>
      <w:r>
        <w:rPr>
          <w:rFonts w:ascii="Calibri" w:hAnsi="Calibri"/>
        </w:rPr>
        <w:t xml:space="preserve">One potential way to reduce the impact of bad </w:t>
      </w:r>
      <w:proofErr w:type="spellStart"/>
      <w:r>
        <w:rPr>
          <w:rFonts w:ascii="Calibri" w:hAnsi="Calibri"/>
        </w:rPr>
        <w:t>KeBAB</w:t>
      </w:r>
      <w:proofErr w:type="spellEnd"/>
      <w:r>
        <w:rPr>
          <w:rFonts w:ascii="Calibri" w:hAnsi="Calibri"/>
        </w:rPr>
        <w:t xml:space="preserve"> would be to use a Secure Uplink Transfer Agent (SULTAN) to consume the bad </w:t>
      </w:r>
      <w:proofErr w:type="spellStart"/>
      <w:r>
        <w:rPr>
          <w:rFonts w:ascii="Calibri" w:hAnsi="Calibri"/>
        </w:rPr>
        <w:t>DöNER</w:t>
      </w:r>
      <w:proofErr w:type="spellEnd"/>
      <w:r>
        <w:rPr>
          <w:rFonts w:ascii="Calibri" w:hAnsi="Calibri"/>
        </w:rPr>
        <w:t xml:space="preserve"> </w:t>
      </w:r>
      <w:proofErr w:type="spellStart"/>
      <w:r>
        <w:rPr>
          <w:rFonts w:ascii="Calibri" w:hAnsi="Calibri"/>
        </w:rPr>
        <w:t>KeBAB</w:t>
      </w:r>
      <w:proofErr w:type="spellEnd"/>
      <w:r>
        <w:rPr>
          <w:rFonts w:ascii="Calibri" w:hAnsi="Calibri"/>
        </w:rPr>
        <w:t xml:space="preserve">. Any negative implications of bad </w:t>
      </w:r>
      <w:proofErr w:type="spellStart"/>
      <w:r>
        <w:rPr>
          <w:rFonts w:ascii="Calibri" w:hAnsi="Calibri"/>
        </w:rPr>
        <w:t>KeBAB</w:t>
      </w:r>
      <w:proofErr w:type="spellEnd"/>
      <w:r>
        <w:rPr>
          <w:rFonts w:ascii="Calibri" w:hAnsi="Calibri"/>
        </w:rPr>
        <w:t xml:space="preserve"> will then be isolated in SULTAN and will not propagate to the actual </w:t>
      </w:r>
      <w:proofErr w:type="spellStart"/>
      <w:r>
        <w:rPr>
          <w:rFonts w:ascii="Calibri" w:hAnsi="Calibri"/>
        </w:rPr>
        <w:t>DöNER</w:t>
      </w:r>
      <w:proofErr w:type="spellEnd"/>
      <w:r>
        <w:rPr>
          <w:rFonts w:ascii="Calibri" w:hAnsi="Calibri"/>
        </w:rPr>
        <w:t xml:space="preserve"> node. </w:t>
      </w:r>
    </w:p>
    <w:p w14:paraId="71E71BA4" w14:textId="466154AD" w:rsidR="00422B59" w:rsidRDefault="00422B59" w:rsidP="009E3E93">
      <w:pPr>
        <w:pStyle w:val="maintext"/>
        <w:ind w:firstLineChars="0" w:firstLine="0"/>
        <w:rPr>
          <w:rFonts w:ascii="Calibri" w:hAnsi="Calibri"/>
        </w:rPr>
      </w:pPr>
    </w:p>
    <w:p w14:paraId="7F151801" w14:textId="6059E648" w:rsidR="00422B59" w:rsidRDefault="00422B59" w:rsidP="009E3E93">
      <w:pPr>
        <w:pStyle w:val="maintext"/>
        <w:ind w:firstLineChars="0" w:firstLine="0"/>
        <w:rPr>
          <w:rFonts w:ascii="Calibri" w:hAnsi="Calibri"/>
        </w:rPr>
      </w:pPr>
      <w:r>
        <w:rPr>
          <w:rFonts w:ascii="Calibri" w:hAnsi="Calibri"/>
        </w:rPr>
        <w:t xml:space="preserve">At this point of time, we do not have a full analysis of the different security risks or the proposed SULTAN based solution. However, as the </w:t>
      </w:r>
      <w:r w:rsidR="00BC5068">
        <w:rPr>
          <w:rFonts w:ascii="Calibri" w:hAnsi="Calibri"/>
        </w:rPr>
        <w:t xml:space="preserve">network architecture is a joint responsibility between RAN2 and RAN3, </w:t>
      </w:r>
      <w:r>
        <w:rPr>
          <w:rFonts w:ascii="Calibri" w:hAnsi="Calibri"/>
        </w:rPr>
        <w:t xml:space="preserve">we would like to highlight the security risk of bad </w:t>
      </w:r>
      <w:proofErr w:type="spellStart"/>
      <w:r>
        <w:rPr>
          <w:rFonts w:ascii="Calibri" w:hAnsi="Calibri"/>
        </w:rPr>
        <w:t>KeBaB</w:t>
      </w:r>
      <w:proofErr w:type="spellEnd"/>
      <w:r>
        <w:rPr>
          <w:rFonts w:ascii="Calibri" w:hAnsi="Calibri"/>
        </w:rPr>
        <w:t xml:space="preserve"> to RAN3</w:t>
      </w:r>
      <w:r w:rsidR="00BC5068">
        <w:rPr>
          <w:rFonts w:ascii="Calibri" w:hAnsi="Calibri"/>
        </w:rPr>
        <w:t xml:space="preserve"> as soon as possible.</w:t>
      </w:r>
    </w:p>
    <w:p w14:paraId="1E9E18E8" w14:textId="08964144" w:rsidR="00291DC2" w:rsidRPr="00CE5327" w:rsidRDefault="00291DC2" w:rsidP="00CE5327">
      <w:pPr>
        <w:pStyle w:val="maintext"/>
        <w:ind w:firstLineChars="0" w:firstLine="0"/>
        <w:rPr>
          <w:rFonts w:ascii="Calibri" w:hAnsi="Calibri"/>
        </w:rPr>
      </w:pPr>
    </w:p>
    <w:p w14:paraId="6FD79AAD" w14:textId="0142ABA2" w:rsidR="00E15D40" w:rsidRDefault="009E3E93" w:rsidP="009E3E93">
      <w:pPr>
        <w:pStyle w:val="Heading1"/>
      </w:pPr>
      <w:r>
        <w:t>Conclusions</w:t>
      </w:r>
    </w:p>
    <w:p w14:paraId="66928F40" w14:textId="04E961BE" w:rsidR="00422B59" w:rsidRDefault="00CE5327" w:rsidP="00BC5068">
      <w:pPr>
        <w:rPr>
          <w:lang w:val="en-GB"/>
        </w:rPr>
      </w:pPr>
      <w:r>
        <w:rPr>
          <w:lang w:val="en-GB"/>
        </w:rPr>
        <w:t xml:space="preserve">In this contribution we have </w:t>
      </w:r>
      <w:r w:rsidR="00BC5068">
        <w:rPr>
          <w:lang w:val="en-GB"/>
        </w:rPr>
        <w:t xml:space="preserve">identified a novel security threat in IAB architecture, caused by bad </w:t>
      </w:r>
      <w:proofErr w:type="spellStart"/>
      <w:r w:rsidR="00BC5068">
        <w:rPr>
          <w:lang w:val="en-GB"/>
        </w:rPr>
        <w:t>KeBaB</w:t>
      </w:r>
      <w:proofErr w:type="spellEnd"/>
      <w:r w:rsidR="00BC5068">
        <w:rPr>
          <w:lang w:val="en-GB"/>
        </w:rPr>
        <w:t xml:space="preserve">. We have also proposed a potential solution using </w:t>
      </w:r>
      <w:r w:rsidR="00F140DE">
        <w:rPr>
          <w:lang w:val="en-GB"/>
        </w:rPr>
        <w:t xml:space="preserve">SULTAN to consume </w:t>
      </w:r>
      <w:proofErr w:type="spellStart"/>
      <w:r w:rsidR="00F140DE">
        <w:rPr>
          <w:lang w:val="en-GB"/>
        </w:rPr>
        <w:t>DöNER</w:t>
      </w:r>
      <w:proofErr w:type="spellEnd"/>
      <w:r w:rsidR="00BC5068">
        <w:rPr>
          <w:lang w:val="en-GB"/>
        </w:rPr>
        <w:t xml:space="preserve"> </w:t>
      </w:r>
      <w:proofErr w:type="spellStart"/>
      <w:r w:rsidR="00BC5068">
        <w:rPr>
          <w:lang w:val="en-GB"/>
        </w:rPr>
        <w:t>KeBaB</w:t>
      </w:r>
      <w:proofErr w:type="spellEnd"/>
      <w:r w:rsidR="00F140DE">
        <w:rPr>
          <w:lang w:val="en-GB"/>
        </w:rPr>
        <w:t xml:space="preserve"> </w:t>
      </w:r>
      <w:proofErr w:type="gramStart"/>
      <w:r w:rsidR="00F140DE">
        <w:rPr>
          <w:lang w:val="en-GB"/>
        </w:rPr>
        <w:t>in order to</w:t>
      </w:r>
      <w:proofErr w:type="gramEnd"/>
      <w:r w:rsidR="00F140DE">
        <w:rPr>
          <w:lang w:val="en-GB"/>
        </w:rPr>
        <w:t xml:space="preserve"> </w:t>
      </w:r>
      <w:bookmarkStart w:id="4" w:name="_Hlk514841356"/>
      <w:r w:rsidR="00F140DE">
        <w:rPr>
          <w:lang w:val="en-GB"/>
        </w:rPr>
        <w:t>isolate</w:t>
      </w:r>
      <w:r>
        <w:rPr>
          <w:lang w:val="en-GB"/>
        </w:rPr>
        <w:t xml:space="preserve"> the negative impacts of bad </w:t>
      </w:r>
      <w:proofErr w:type="spellStart"/>
      <w:r>
        <w:rPr>
          <w:lang w:val="en-GB"/>
        </w:rPr>
        <w:t>KeB</w:t>
      </w:r>
      <w:r w:rsidR="00BC5068">
        <w:rPr>
          <w:lang w:val="en-GB"/>
        </w:rPr>
        <w:t>a</w:t>
      </w:r>
      <w:r>
        <w:rPr>
          <w:lang w:val="en-GB"/>
        </w:rPr>
        <w:t>B</w:t>
      </w:r>
      <w:bookmarkEnd w:id="4"/>
      <w:proofErr w:type="spellEnd"/>
      <w:r>
        <w:rPr>
          <w:lang w:val="en-GB"/>
        </w:rPr>
        <w:t>.</w:t>
      </w:r>
    </w:p>
    <w:p w14:paraId="08575AF8" w14:textId="3D78B716" w:rsidR="00BC5068" w:rsidRPr="00422B59" w:rsidRDefault="00BC5068" w:rsidP="00BC5068">
      <w:pPr>
        <w:rPr>
          <w:lang w:val="en-GB"/>
        </w:rPr>
      </w:pPr>
      <w:r>
        <w:rPr>
          <w:lang w:val="en-GB"/>
        </w:rPr>
        <w:t xml:space="preserve">It is proposed to send an urgent LS to RAN3 </w:t>
      </w:r>
      <w:r>
        <w:rPr>
          <w:rFonts w:ascii="Calibri" w:hAnsi="Calibri"/>
        </w:rPr>
        <w:t xml:space="preserve">to highlight the security risk of bad </w:t>
      </w:r>
      <w:proofErr w:type="spellStart"/>
      <w:r>
        <w:rPr>
          <w:rFonts w:ascii="Calibri" w:hAnsi="Calibri"/>
        </w:rPr>
        <w:t>KeBaB</w:t>
      </w:r>
      <w:proofErr w:type="spellEnd"/>
      <w:r>
        <w:rPr>
          <w:rFonts w:ascii="Calibri" w:hAnsi="Calibri"/>
        </w:rPr>
        <w:t>.</w:t>
      </w:r>
    </w:p>
    <w:p w14:paraId="44A741CA" w14:textId="633A8174" w:rsidR="00422B59" w:rsidRPr="00422B59" w:rsidRDefault="00422B59" w:rsidP="00AF2C72">
      <w:pPr>
        <w:pStyle w:val="Heading1"/>
      </w:pPr>
      <w:r>
        <w:t>References</w:t>
      </w:r>
    </w:p>
    <w:p w14:paraId="3D9EF0AC" w14:textId="35A0D33E" w:rsidR="00422B59" w:rsidRPr="00AF2C72" w:rsidRDefault="00422B59" w:rsidP="00AF2C72">
      <w:pPr>
        <w:rPr>
          <w:lang w:val="en-GB"/>
        </w:rPr>
      </w:pPr>
      <w:r>
        <w:rPr>
          <w:lang w:val="en-GB"/>
        </w:rPr>
        <w:t xml:space="preserve">[1] </w:t>
      </w:r>
      <w:hyperlink r:id="rId8" w:history="1">
        <w:r w:rsidRPr="00446CCB">
          <w:rPr>
            <w:rStyle w:val="Hyperlink"/>
            <w:lang w:val="en-GB"/>
          </w:rPr>
          <w:t>https://www.youtube.com/watch?v=pG7_JcDzHOE</w:t>
        </w:r>
      </w:hyperlink>
      <w:r>
        <w:rPr>
          <w:lang w:val="en-GB"/>
        </w:rPr>
        <w:t xml:space="preserve"> </w:t>
      </w:r>
    </w:p>
    <w:sectPr w:rsidR="00422B59" w:rsidRPr="00AF2C72" w:rsidSect="001D7377">
      <w:headerReference w:type="even" r:id="rId9"/>
      <w:footerReference w:type="even" r:id="rId10"/>
      <w:footerReference w:type="default" r:id="rId11"/>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0A3B59" w14:textId="77777777" w:rsidR="00F14187" w:rsidRDefault="00F14187" w:rsidP="00A03DF3">
      <w:pPr>
        <w:spacing w:after="0"/>
      </w:pPr>
      <w:r>
        <w:separator/>
      </w:r>
    </w:p>
  </w:endnote>
  <w:endnote w:type="continuationSeparator" w:id="0">
    <w:p w14:paraId="0C08AD3C" w14:textId="77777777" w:rsidR="00F14187" w:rsidRDefault="00F14187"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B99A8" w14:textId="77777777" w:rsidR="00422B59" w:rsidRDefault="00422B59"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422B59" w:rsidRDefault="00422B59"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52129" w14:textId="059DBC1D" w:rsidR="00422B59" w:rsidRDefault="00422B59"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F26AB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26AB2">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7D97A6" w14:textId="77777777" w:rsidR="00F14187" w:rsidRDefault="00F14187" w:rsidP="00A03DF3">
      <w:pPr>
        <w:spacing w:after="0"/>
      </w:pPr>
      <w:r>
        <w:separator/>
      </w:r>
    </w:p>
  </w:footnote>
  <w:footnote w:type="continuationSeparator" w:id="0">
    <w:p w14:paraId="3A46F103" w14:textId="77777777" w:rsidR="00F14187" w:rsidRDefault="00F14187"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F86CE" w14:textId="77777777" w:rsidR="00422B59" w:rsidRDefault="00422B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77"/>
    <w:rsid w:val="00001FDA"/>
    <w:rsid w:val="00010AD5"/>
    <w:rsid w:val="00011622"/>
    <w:rsid w:val="0001527B"/>
    <w:rsid w:val="00015895"/>
    <w:rsid w:val="000159A3"/>
    <w:rsid w:val="00016C91"/>
    <w:rsid w:val="00027C22"/>
    <w:rsid w:val="000303D7"/>
    <w:rsid w:val="00030C32"/>
    <w:rsid w:val="00030F70"/>
    <w:rsid w:val="00033AB4"/>
    <w:rsid w:val="00035544"/>
    <w:rsid w:val="00036CD9"/>
    <w:rsid w:val="00043BFA"/>
    <w:rsid w:val="0004589F"/>
    <w:rsid w:val="00045CDA"/>
    <w:rsid w:val="00051B99"/>
    <w:rsid w:val="00066211"/>
    <w:rsid w:val="00066D52"/>
    <w:rsid w:val="0007152D"/>
    <w:rsid w:val="000832B2"/>
    <w:rsid w:val="00090F30"/>
    <w:rsid w:val="00091745"/>
    <w:rsid w:val="00092FC7"/>
    <w:rsid w:val="000935E4"/>
    <w:rsid w:val="000954F9"/>
    <w:rsid w:val="000959FE"/>
    <w:rsid w:val="000A006B"/>
    <w:rsid w:val="000A1C3B"/>
    <w:rsid w:val="000A3623"/>
    <w:rsid w:val="000A3742"/>
    <w:rsid w:val="000A4B9C"/>
    <w:rsid w:val="000A5BCE"/>
    <w:rsid w:val="000A690F"/>
    <w:rsid w:val="000B2651"/>
    <w:rsid w:val="000B4387"/>
    <w:rsid w:val="000B5342"/>
    <w:rsid w:val="000C2AB2"/>
    <w:rsid w:val="000C3241"/>
    <w:rsid w:val="000C54D1"/>
    <w:rsid w:val="000C5F30"/>
    <w:rsid w:val="000D0F48"/>
    <w:rsid w:val="000D44F3"/>
    <w:rsid w:val="000D6F3C"/>
    <w:rsid w:val="000D7B19"/>
    <w:rsid w:val="000E201B"/>
    <w:rsid w:val="000E4677"/>
    <w:rsid w:val="000E7D06"/>
    <w:rsid w:val="000F0E8F"/>
    <w:rsid w:val="000F70D6"/>
    <w:rsid w:val="001001EF"/>
    <w:rsid w:val="001026C3"/>
    <w:rsid w:val="00104F96"/>
    <w:rsid w:val="00105963"/>
    <w:rsid w:val="00107EBD"/>
    <w:rsid w:val="00112BF4"/>
    <w:rsid w:val="001153C1"/>
    <w:rsid w:val="0011607E"/>
    <w:rsid w:val="00116777"/>
    <w:rsid w:val="00116964"/>
    <w:rsid w:val="001215A0"/>
    <w:rsid w:val="00123BDE"/>
    <w:rsid w:val="001241AA"/>
    <w:rsid w:val="00125BD3"/>
    <w:rsid w:val="001268BD"/>
    <w:rsid w:val="001324C6"/>
    <w:rsid w:val="00134857"/>
    <w:rsid w:val="00134AB1"/>
    <w:rsid w:val="0013723F"/>
    <w:rsid w:val="001372D8"/>
    <w:rsid w:val="001402F1"/>
    <w:rsid w:val="001440C3"/>
    <w:rsid w:val="00144A9B"/>
    <w:rsid w:val="001456CE"/>
    <w:rsid w:val="00146787"/>
    <w:rsid w:val="00147AF1"/>
    <w:rsid w:val="0015086A"/>
    <w:rsid w:val="00150F00"/>
    <w:rsid w:val="00152E02"/>
    <w:rsid w:val="001543A8"/>
    <w:rsid w:val="00157ECF"/>
    <w:rsid w:val="0016463F"/>
    <w:rsid w:val="001735CB"/>
    <w:rsid w:val="00175C50"/>
    <w:rsid w:val="001764C0"/>
    <w:rsid w:val="00180BD3"/>
    <w:rsid w:val="00183B2D"/>
    <w:rsid w:val="00184167"/>
    <w:rsid w:val="00184456"/>
    <w:rsid w:val="001867C5"/>
    <w:rsid w:val="0019306E"/>
    <w:rsid w:val="001968DB"/>
    <w:rsid w:val="001974D0"/>
    <w:rsid w:val="001A059E"/>
    <w:rsid w:val="001A0BC6"/>
    <w:rsid w:val="001B07D0"/>
    <w:rsid w:val="001B148E"/>
    <w:rsid w:val="001B1ED0"/>
    <w:rsid w:val="001B60A9"/>
    <w:rsid w:val="001B6C4D"/>
    <w:rsid w:val="001C3C25"/>
    <w:rsid w:val="001C5C93"/>
    <w:rsid w:val="001D4912"/>
    <w:rsid w:val="001D502E"/>
    <w:rsid w:val="001D7377"/>
    <w:rsid w:val="001E0FE1"/>
    <w:rsid w:val="001E7A26"/>
    <w:rsid w:val="001F0EBA"/>
    <w:rsid w:val="002028A8"/>
    <w:rsid w:val="00206D78"/>
    <w:rsid w:val="00206DA2"/>
    <w:rsid w:val="0020778E"/>
    <w:rsid w:val="00207CDD"/>
    <w:rsid w:val="0021091C"/>
    <w:rsid w:val="00211B7F"/>
    <w:rsid w:val="00215D87"/>
    <w:rsid w:val="00220626"/>
    <w:rsid w:val="00221100"/>
    <w:rsid w:val="002215F1"/>
    <w:rsid w:val="0022189F"/>
    <w:rsid w:val="00223388"/>
    <w:rsid w:val="00224D3B"/>
    <w:rsid w:val="00225AA6"/>
    <w:rsid w:val="0023027D"/>
    <w:rsid w:val="002329AE"/>
    <w:rsid w:val="002343BE"/>
    <w:rsid w:val="00235F95"/>
    <w:rsid w:val="00236601"/>
    <w:rsid w:val="00243337"/>
    <w:rsid w:val="00243B4D"/>
    <w:rsid w:val="00245D97"/>
    <w:rsid w:val="00247ECD"/>
    <w:rsid w:val="00250A2F"/>
    <w:rsid w:val="00250CF1"/>
    <w:rsid w:val="00250D87"/>
    <w:rsid w:val="0025103A"/>
    <w:rsid w:val="00251768"/>
    <w:rsid w:val="00252548"/>
    <w:rsid w:val="00253CE0"/>
    <w:rsid w:val="0025521A"/>
    <w:rsid w:val="002632D5"/>
    <w:rsid w:val="002639F5"/>
    <w:rsid w:val="00264F59"/>
    <w:rsid w:val="0026628D"/>
    <w:rsid w:val="002665E9"/>
    <w:rsid w:val="00270E7D"/>
    <w:rsid w:val="00273449"/>
    <w:rsid w:val="00273B90"/>
    <w:rsid w:val="00276192"/>
    <w:rsid w:val="00276AAD"/>
    <w:rsid w:val="00277131"/>
    <w:rsid w:val="00280D6A"/>
    <w:rsid w:val="00282243"/>
    <w:rsid w:val="00291DC2"/>
    <w:rsid w:val="002947BA"/>
    <w:rsid w:val="00294E72"/>
    <w:rsid w:val="002A0BBD"/>
    <w:rsid w:val="002A0EC8"/>
    <w:rsid w:val="002A443F"/>
    <w:rsid w:val="002B113B"/>
    <w:rsid w:val="002B26F8"/>
    <w:rsid w:val="002B6ADF"/>
    <w:rsid w:val="002C49F0"/>
    <w:rsid w:val="002D0E77"/>
    <w:rsid w:val="002D1D49"/>
    <w:rsid w:val="002D566F"/>
    <w:rsid w:val="002D6FB7"/>
    <w:rsid w:val="002E026C"/>
    <w:rsid w:val="002E3614"/>
    <w:rsid w:val="002E37DE"/>
    <w:rsid w:val="002F0C46"/>
    <w:rsid w:val="002F1B33"/>
    <w:rsid w:val="002F3FC4"/>
    <w:rsid w:val="00301F11"/>
    <w:rsid w:val="00303721"/>
    <w:rsid w:val="00304012"/>
    <w:rsid w:val="00305BD0"/>
    <w:rsid w:val="0031220B"/>
    <w:rsid w:val="00312297"/>
    <w:rsid w:val="00316619"/>
    <w:rsid w:val="00317DDA"/>
    <w:rsid w:val="00320BD0"/>
    <w:rsid w:val="00323D1C"/>
    <w:rsid w:val="003246F3"/>
    <w:rsid w:val="003266DD"/>
    <w:rsid w:val="0033045D"/>
    <w:rsid w:val="00331DD7"/>
    <w:rsid w:val="00332CC0"/>
    <w:rsid w:val="003336FC"/>
    <w:rsid w:val="003346E4"/>
    <w:rsid w:val="00337899"/>
    <w:rsid w:val="00337FAE"/>
    <w:rsid w:val="00340D03"/>
    <w:rsid w:val="0034274F"/>
    <w:rsid w:val="00343D0D"/>
    <w:rsid w:val="003547D5"/>
    <w:rsid w:val="003572C1"/>
    <w:rsid w:val="00363E20"/>
    <w:rsid w:val="0036606A"/>
    <w:rsid w:val="0037404F"/>
    <w:rsid w:val="00374EB9"/>
    <w:rsid w:val="00375AB6"/>
    <w:rsid w:val="00376A4C"/>
    <w:rsid w:val="003778D9"/>
    <w:rsid w:val="00377A07"/>
    <w:rsid w:val="00382B8E"/>
    <w:rsid w:val="00387A55"/>
    <w:rsid w:val="00390188"/>
    <w:rsid w:val="00393F89"/>
    <w:rsid w:val="0039473D"/>
    <w:rsid w:val="00395A22"/>
    <w:rsid w:val="003A157A"/>
    <w:rsid w:val="003A17F8"/>
    <w:rsid w:val="003A1BE3"/>
    <w:rsid w:val="003A1CDB"/>
    <w:rsid w:val="003A3C47"/>
    <w:rsid w:val="003A6195"/>
    <w:rsid w:val="003A78B4"/>
    <w:rsid w:val="003A79ED"/>
    <w:rsid w:val="003A7DBA"/>
    <w:rsid w:val="003B28E2"/>
    <w:rsid w:val="003B4545"/>
    <w:rsid w:val="003B5826"/>
    <w:rsid w:val="003B5C49"/>
    <w:rsid w:val="003C04C9"/>
    <w:rsid w:val="003C0E79"/>
    <w:rsid w:val="003C7444"/>
    <w:rsid w:val="003D2E6C"/>
    <w:rsid w:val="003D41DA"/>
    <w:rsid w:val="003D53F0"/>
    <w:rsid w:val="003D6E67"/>
    <w:rsid w:val="003D7039"/>
    <w:rsid w:val="003E3239"/>
    <w:rsid w:val="003E3522"/>
    <w:rsid w:val="003E6804"/>
    <w:rsid w:val="003E7DEE"/>
    <w:rsid w:val="003F18D4"/>
    <w:rsid w:val="003F1A54"/>
    <w:rsid w:val="003F664D"/>
    <w:rsid w:val="003F6824"/>
    <w:rsid w:val="003F68FF"/>
    <w:rsid w:val="00401CA4"/>
    <w:rsid w:val="00402754"/>
    <w:rsid w:val="00404B2F"/>
    <w:rsid w:val="00404E7A"/>
    <w:rsid w:val="00411B51"/>
    <w:rsid w:val="0041562C"/>
    <w:rsid w:val="00416336"/>
    <w:rsid w:val="00416848"/>
    <w:rsid w:val="0041687B"/>
    <w:rsid w:val="00417010"/>
    <w:rsid w:val="0041753A"/>
    <w:rsid w:val="00420203"/>
    <w:rsid w:val="00420CB9"/>
    <w:rsid w:val="00422B59"/>
    <w:rsid w:val="00422C37"/>
    <w:rsid w:val="00422C7F"/>
    <w:rsid w:val="004303F8"/>
    <w:rsid w:val="004340D2"/>
    <w:rsid w:val="004344AE"/>
    <w:rsid w:val="00434EBF"/>
    <w:rsid w:val="004373B3"/>
    <w:rsid w:val="004377F0"/>
    <w:rsid w:val="0044468E"/>
    <w:rsid w:val="004457B1"/>
    <w:rsid w:val="00446B9E"/>
    <w:rsid w:val="00451BA0"/>
    <w:rsid w:val="00460FF1"/>
    <w:rsid w:val="00462337"/>
    <w:rsid w:val="00464EBF"/>
    <w:rsid w:val="0046609F"/>
    <w:rsid w:val="004678E8"/>
    <w:rsid w:val="00470821"/>
    <w:rsid w:val="00477A4A"/>
    <w:rsid w:val="00484322"/>
    <w:rsid w:val="00484487"/>
    <w:rsid w:val="00487D79"/>
    <w:rsid w:val="00491CAF"/>
    <w:rsid w:val="00492AF8"/>
    <w:rsid w:val="004934E6"/>
    <w:rsid w:val="0049755C"/>
    <w:rsid w:val="004A5460"/>
    <w:rsid w:val="004A6EA1"/>
    <w:rsid w:val="004A7A57"/>
    <w:rsid w:val="004B1914"/>
    <w:rsid w:val="004B334F"/>
    <w:rsid w:val="004B53E3"/>
    <w:rsid w:val="004B761C"/>
    <w:rsid w:val="004B7973"/>
    <w:rsid w:val="004C01AE"/>
    <w:rsid w:val="004C157C"/>
    <w:rsid w:val="004C5E1C"/>
    <w:rsid w:val="004C6E15"/>
    <w:rsid w:val="004D23C9"/>
    <w:rsid w:val="004D2D73"/>
    <w:rsid w:val="004D4847"/>
    <w:rsid w:val="004E24E6"/>
    <w:rsid w:val="004E2B12"/>
    <w:rsid w:val="004E326A"/>
    <w:rsid w:val="004F14EC"/>
    <w:rsid w:val="005005DC"/>
    <w:rsid w:val="00502F81"/>
    <w:rsid w:val="00507616"/>
    <w:rsid w:val="00512C66"/>
    <w:rsid w:val="005132EB"/>
    <w:rsid w:val="00515991"/>
    <w:rsid w:val="005208E4"/>
    <w:rsid w:val="00520D3A"/>
    <w:rsid w:val="00523E5C"/>
    <w:rsid w:val="00526E57"/>
    <w:rsid w:val="0052789C"/>
    <w:rsid w:val="00530A7F"/>
    <w:rsid w:val="00534474"/>
    <w:rsid w:val="00542900"/>
    <w:rsid w:val="00546C64"/>
    <w:rsid w:val="00550E5F"/>
    <w:rsid w:val="0055311C"/>
    <w:rsid w:val="0055425E"/>
    <w:rsid w:val="00554916"/>
    <w:rsid w:val="00556937"/>
    <w:rsid w:val="00557E3C"/>
    <w:rsid w:val="00560B0A"/>
    <w:rsid w:val="00566D2E"/>
    <w:rsid w:val="005672AD"/>
    <w:rsid w:val="0056776F"/>
    <w:rsid w:val="00572547"/>
    <w:rsid w:val="005745E3"/>
    <w:rsid w:val="00574896"/>
    <w:rsid w:val="00576219"/>
    <w:rsid w:val="00577765"/>
    <w:rsid w:val="00585441"/>
    <w:rsid w:val="0058635D"/>
    <w:rsid w:val="0058748B"/>
    <w:rsid w:val="00591605"/>
    <w:rsid w:val="00594E1F"/>
    <w:rsid w:val="005A13B6"/>
    <w:rsid w:val="005B4A31"/>
    <w:rsid w:val="005C17F4"/>
    <w:rsid w:val="005C1BF7"/>
    <w:rsid w:val="005C1CAB"/>
    <w:rsid w:val="005C4DCF"/>
    <w:rsid w:val="005C5F6F"/>
    <w:rsid w:val="005C6FED"/>
    <w:rsid w:val="005D4158"/>
    <w:rsid w:val="005D693B"/>
    <w:rsid w:val="005E303C"/>
    <w:rsid w:val="005E617B"/>
    <w:rsid w:val="005E6E5E"/>
    <w:rsid w:val="005F2BEE"/>
    <w:rsid w:val="005F352C"/>
    <w:rsid w:val="005F49BE"/>
    <w:rsid w:val="005F78B3"/>
    <w:rsid w:val="006126DD"/>
    <w:rsid w:val="00614A69"/>
    <w:rsid w:val="0061677A"/>
    <w:rsid w:val="00616831"/>
    <w:rsid w:val="00620B9B"/>
    <w:rsid w:val="00624938"/>
    <w:rsid w:val="00624F5C"/>
    <w:rsid w:val="0062730F"/>
    <w:rsid w:val="0062773D"/>
    <w:rsid w:val="00633588"/>
    <w:rsid w:val="00633A92"/>
    <w:rsid w:val="00636C9C"/>
    <w:rsid w:val="00637208"/>
    <w:rsid w:val="00640FCE"/>
    <w:rsid w:val="00641160"/>
    <w:rsid w:val="00644658"/>
    <w:rsid w:val="0064482B"/>
    <w:rsid w:val="0064521D"/>
    <w:rsid w:val="00647991"/>
    <w:rsid w:val="00647AC9"/>
    <w:rsid w:val="00652B6D"/>
    <w:rsid w:val="00653B6D"/>
    <w:rsid w:val="00655A41"/>
    <w:rsid w:val="00655B30"/>
    <w:rsid w:val="0065608D"/>
    <w:rsid w:val="0066172B"/>
    <w:rsid w:val="006625D4"/>
    <w:rsid w:val="00662774"/>
    <w:rsid w:val="0067232E"/>
    <w:rsid w:val="006740BC"/>
    <w:rsid w:val="00676C08"/>
    <w:rsid w:val="006774EA"/>
    <w:rsid w:val="00682E8A"/>
    <w:rsid w:val="00683F52"/>
    <w:rsid w:val="00684402"/>
    <w:rsid w:val="00690ECB"/>
    <w:rsid w:val="00692A94"/>
    <w:rsid w:val="006931F2"/>
    <w:rsid w:val="00697235"/>
    <w:rsid w:val="00697CB2"/>
    <w:rsid w:val="006B13A0"/>
    <w:rsid w:val="006D06BF"/>
    <w:rsid w:val="006D4F51"/>
    <w:rsid w:val="006D71C6"/>
    <w:rsid w:val="006E3876"/>
    <w:rsid w:val="006E5D2D"/>
    <w:rsid w:val="006F1AB8"/>
    <w:rsid w:val="006F1DB7"/>
    <w:rsid w:val="006F67B2"/>
    <w:rsid w:val="00700F24"/>
    <w:rsid w:val="00701722"/>
    <w:rsid w:val="00701AC6"/>
    <w:rsid w:val="00701D4D"/>
    <w:rsid w:val="007038C7"/>
    <w:rsid w:val="0071017C"/>
    <w:rsid w:val="007133C3"/>
    <w:rsid w:val="007150AB"/>
    <w:rsid w:val="00721AED"/>
    <w:rsid w:val="007220D3"/>
    <w:rsid w:val="007224EE"/>
    <w:rsid w:val="00723119"/>
    <w:rsid w:val="00724A2A"/>
    <w:rsid w:val="00726A03"/>
    <w:rsid w:val="007314F6"/>
    <w:rsid w:val="007354D0"/>
    <w:rsid w:val="007363D1"/>
    <w:rsid w:val="00737AE7"/>
    <w:rsid w:val="00744101"/>
    <w:rsid w:val="007450E7"/>
    <w:rsid w:val="007523CE"/>
    <w:rsid w:val="00756B03"/>
    <w:rsid w:val="007609D8"/>
    <w:rsid w:val="0076148F"/>
    <w:rsid w:val="00761948"/>
    <w:rsid w:val="0076369B"/>
    <w:rsid w:val="007646E8"/>
    <w:rsid w:val="0076536B"/>
    <w:rsid w:val="00765500"/>
    <w:rsid w:val="00767F04"/>
    <w:rsid w:val="007712A1"/>
    <w:rsid w:val="0077540B"/>
    <w:rsid w:val="00775CDB"/>
    <w:rsid w:val="00777489"/>
    <w:rsid w:val="00780F90"/>
    <w:rsid w:val="007842E3"/>
    <w:rsid w:val="007854CB"/>
    <w:rsid w:val="00785FC0"/>
    <w:rsid w:val="00787355"/>
    <w:rsid w:val="00787DC9"/>
    <w:rsid w:val="007933F1"/>
    <w:rsid w:val="00794BEE"/>
    <w:rsid w:val="00795D96"/>
    <w:rsid w:val="007A4702"/>
    <w:rsid w:val="007A5A73"/>
    <w:rsid w:val="007B0698"/>
    <w:rsid w:val="007B1EF8"/>
    <w:rsid w:val="007B3085"/>
    <w:rsid w:val="007B3DE9"/>
    <w:rsid w:val="007B4487"/>
    <w:rsid w:val="007B4F78"/>
    <w:rsid w:val="007B6396"/>
    <w:rsid w:val="007B6A8C"/>
    <w:rsid w:val="007B6F7A"/>
    <w:rsid w:val="007B777E"/>
    <w:rsid w:val="007C02F6"/>
    <w:rsid w:val="007C3145"/>
    <w:rsid w:val="007C3B30"/>
    <w:rsid w:val="007D025A"/>
    <w:rsid w:val="007D37A6"/>
    <w:rsid w:val="007D4364"/>
    <w:rsid w:val="007D4EF8"/>
    <w:rsid w:val="007E1361"/>
    <w:rsid w:val="007E3019"/>
    <w:rsid w:val="007E31D6"/>
    <w:rsid w:val="007E403A"/>
    <w:rsid w:val="007E466A"/>
    <w:rsid w:val="007E5AFA"/>
    <w:rsid w:val="007E67DA"/>
    <w:rsid w:val="007F08CC"/>
    <w:rsid w:val="007F1518"/>
    <w:rsid w:val="007F622A"/>
    <w:rsid w:val="00805CD7"/>
    <w:rsid w:val="00806F34"/>
    <w:rsid w:val="00811A50"/>
    <w:rsid w:val="008124BF"/>
    <w:rsid w:val="008169EA"/>
    <w:rsid w:val="00816FB9"/>
    <w:rsid w:val="00817943"/>
    <w:rsid w:val="008226E4"/>
    <w:rsid w:val="008236D0"/>
    <w:rsid w:val="008255CA"/>
    <w:rsid w:val="00825EC8"/>
    <w:rsid w:val="008307E3"/>
    <w:rsid w:val="00832D6D"/>
    <w:rsid w:val="00835340"/>
    <w:rsid w:val="00840100"/>
    <w:rsid w:val="00841D9F"/>
    <w:rsid w:val="00842CAE"/>
    <w:rsid w:val="00846200"/>
    <w:rsid w:val="00847215"/>
    <w:rsid w:val="0085091F"/>
    <w:rsid w:val="00853B77"/>
    <w:rsid w:val="0086141D"/>
    <w:rsid w:val="008640DB"/>
    <w:rsid w:val="008645B9"/>
    <w:rsid w:val="00872C91"/>
    <w:rsid w:val="0088025E"/>
    <w:rsid w:val="0088342F"/>
    <w:rsid w:val="00884757"/>
    <w:rsid w:val="008866D5"/>
    <w:rsid w:val="00886C69"/>
    <w:rsid w:val="00896357"/>
    <w:rsid w:val="00896663"/>
    <w:rsid w:val="00896ED9"/>
    <w:rsid w:val="008A0593"/>
    <w:rsid w:val="008A1B5D"/>
    <w:rsid w:val="008A5CC4"/>
    <w:rsid w:val="008A7C64"/>
    <w:rsid w:val="008B01CA"/>
    <w:rsid w:val="008B2785"/>
    <w:rsid w:val="008B3683"/>
    <w:rsid w:val="008B4956"/>
    <w:rsid w:val="008C3161"/>
    <w:rsid w:val="008C7323"/>
    <w:rsid w:val="008D04DC"/>
    <w:rsid w:val="008D098B"/>
    <w:rsid w:val="008D2A8E"/>
    <w:rsid w:val="008D3301"/>
    <w:rsid w:val="008D5128"/>
    <w:rsid w:val="008E0C3B"/>
    <w:rsid w:val="008E1849"/>
    <w:rsid w:val="008E332B"/>
    <w:rsid w:val="008E4630"/>
    <w:rsid w:val="008E4A25"/>
    <w:rsid w:val="008E5AEC"/>
    <w:rsid w:val="008F1068"/>
    <w:rsid w:val="008F4B86"/>
    <w:rsid w:val="009031D6"/>
    <w:rsid w:val="009060A4"/>
    <w:rsid w:val="00906F42"/>
    <w:rsid w:val="00907FBE"/>
    <w:rsid w:val="00913445"/>
    <w:rsid w:val="009153CC"/>
    <w:rsid w:val="0092002C"/>
    <w:rsid w:val="00920EB9"/>
    <w:rsid w:val="00922DB8"/>
    <w:rsid w:val="00922FFE"/>
    <w:rsid w:val="0093256C"/>
    <w:rsid w:val="00932A0E"/>
    <w:rsid w:val="00932E94"/>
    <w:rsid w:val="00935907"/>
    <w:rsid w:val="0093628F"/>
    <w:rsid w:val="00936573"/>
    <w:rsid w:val="00940F70"/>
    <w:rsid w:val="009504F2"/>
    <w:rsid w:val="00952338"/>
    <w:rsid w:val="0095273F"/>
    <w:rsid w:val="009535EE"/>
    <w:rsid w:val="00955118"/>
    <w:rsid w:val="00956E72"/>
    <w:rsid w:val="00957370"/>
    <w:rsid w:val="00961690"/>
    <w:rsid w:val="0097289C"/>
    <w:rsid w:val="009739C0"/>
    <w:rsid w:val="00982817"/>
    <w:rsid w:val="009867D6"/>
    <w:rsid w:val="00986E49"/>
    <w:rsid w:val="00990685"/>
    <w:rsid w:val="00990A43"/>
    <w:rsid w:val="009A0E1B"/>
    <w:rsid w:val="009A2943"/>
    <w:rsid w:val="009A3908"/>
    <w:rsid w:val="009A5C07"/>
    <w:rsid w:val="009B34F4"/>
    <w:rsid w:val="009B3CC5"/>
    <w:rsid w:val="009B63FE"/>
    <w:rsid w:val="009B6715"/>
    <w:rsid w:val="009C4798"/>
    <w:rsid w:val="009C7667"/>
    <w:rsid w:val="009C7C90"/>
    <w:rsid w:val="009D3945"/>
    <w:rsid w:val="009D3D65"/>
    <w:rsid w:val="009E3171"/>
    <w:rsid w:val="009E3E93"/>
    <w:rsid w:val="009E6668"/>
    <w:rsid w:val="009E7909"/>
    <w:rsid w:val="009F225B"/>
    <w:rsid w:val="009F4239"/>
    <w:rsid w:val="009F6A8B"/>
    <w:rsid w:val="00A03B18"/>
    <w:rsid w:val="00A03DF3"/>
    <w:rsid w:val="00A126DF"/>
    <w:rsid w:val="00A17E1C"/>
    <w:rsid w:val="00A22287"/>
    <w:rsid w:val="00A24FFD"/>
    <w:rsid w:val="00A27BFE"/>
    <w:rsid w:val="00A35A20"/>
    <w:rsid w:val="00A36F7A"/>
    <w:rsid w:val="00A40933"/>
    <w:rsid w:val="00A411BA"/>
    <w:rsid w:val="00A42970"/>
    <w:rsid w:val="00A442F2"/>
    <w:rsid w:val="00A45219"/>
    <w:rsid w:val="00A45CAD"/>
    <w:rsid w:val="00A462B3"/>
    <w:rsid w:val="00A46AA0"/>
    <w:rsid w:val="00A57130"/>
    <w:rsid w:val="00A57378"/>
    <w:rsid w:val="00A605AD"/>
    <w:rsid w:val="00A62AF6"/>
    <w:rsid w:val="00A62EBB"/>
    <w:rsid w:val="00A63066"/>
    <w:rsid w:val="00A63D5B"/>
    <w:rsid w:val="00A63F79"/>
    <w:rsid w:val="00A64200"/>
    <w:rsid w:val="00A65BAB"/>
    <w:rsid w:val="00A706A9"/>
    <w:rsid w:val="00A75D64"/>
    <w:rsid w:val="00A77589"/>
    <w:rsid w:val="00A7768F"/>
    <w:rsid w:val="00A96350"/>
    <w:rsid w:val="00AA02EB"/>
    <w:rsid w:val="00AA3049"/>
    <w:rsid w:val="00AA5ED1"/>
    <w:rsid w:val="00AA7889"/>
    <w:rsid w:val="00AA7B2F"/>
    <w:rsid w:val="00AB2709"/>
    <w:rsid w:val="00AB397A"/>
    <w:rsid w:val="00AB595D"/>
    <w:rsid w:val="00AC7E9D"/>
    <w:rsid w:val="00AD46D6"/>
    <w:rsid w:val="00AD476B"/>
    <w:rsid w:val="00AE1C31"/>
    <w:rsid w:val="00AE2549"/>
    <w:rsid w:val="00AE5DED"/>
    <w:rsid w:val="00AE5E33"/>
    <w:rsid w:val="00AE5F35"/>
    <w:rsid w:val="00AE6679"/>
    <w:rsid w:val="00AE7311"/>
    <w:rsid w:val="00AF2C72"/>
    <w:rsid w:val="00AF32DD"/>
    <w:rsid w:val="00AF4C33"/>
    <w:rsid w:val="00AF4E20"/>
    <w:rsid w:val="00B0220C"/>
    <w:rsid w:val="00B10448"/>
    <w:rsid w:val="00B14891"/>
    <w:rsid w:val="00B1573B"/>
    <w:rsid w:val="00B15EE5"/>
    <w:rsid w:val="00B161CA"/>
    <w:rsid w:val="00B16D19"/>
    <w:rsid w:val="00B208AD"/>
    <w:rsid w:val="00B21435"/>
    <w:rsid w:val="00B25548"/>
    <w:rsid w:val="00B2760E"/>
    <w:rsid w:val="00B27AF1"/>
    <w:rsid w:val="00B342FC"/>
    <w:rsid w:val="00B34E93"/>
    <w:rsid w:val="00B35115"/>
    <w:rsid w:val="00B35D09"/>
    <w:rsid w:val="00B4399E"/>
    <w:rsid w:val="00B43D45"/>
    <w:rsid w:val="00B50BAC"/>
    <w:rsid w:val="00B51D37"/>
    <w:rsid w:val="00B52858"/>
    <w:rsid w:val="00B52CA9"/>
    <w:rsid w:val="00B54124"/>
    <w:rsid w:val="00B56C15"/>
    <w:rsid w:val="00B625A0"/>
    <w:rsid w:val="00B635F9"/>
    <w:rsid w:val="00B63945"/>
    <w:rsid w:val="00B64959"/>
    <w:rsid w:val="00B67B09"/>
    <w:rsid w:val="00B7005D"/>
    <w:rsid w:val="00B70289"/>
    <w:rsid w:val="00B70845"/>
    <w:rsid w:val="00B71769"/>
    <w:rsid w:val="00B75BAE"/>
    <w:rsid w:val="00B8083F"/>
    <w:rsid w:val="00B86C48"/>
    <w:rsid w:val="00B86D5E"/>
    <w:rsid w:val="00B86DDF"/>
    <w:rsid w:val="00B92C1A"/>
    <w:rsid w:val="00B9328C"/>
    <w:rsid w:val="00B940DF"/>
    <w:rsid w:val="00B973D0"/>
    <w:rsid w:val="00BA6439"/>
    <w:rsid w:val="00BB7132"/>
    <w:rsid w:val="00BC18A7"/>
    <w:rsid w:val="00BC2552"/>
    <w:rsid w:val="00BC5068"/>
    <w:rsid w:val="00BC622B"/>
    <w:rsid w:val="00BC6517"/>
    <w:rsid w:val="00BC66E7"/>
    <w:rsid w:val="00BC7F02"/>
    <w:rsid w:val="00BD2690"/>
    <w:rsid w:val="00BD5423"/>
    <w:rsid w:val="00BE0B73"/>
    <w:rsid w:val="00BE119E"/>
    <w:rsid w:val="00BE2BF0"/>
    <w:rsid w:val="00BE4FED"/>
    <w:rsid w:val="00BF3706"/>
    <w:rsid w:val="00C0337D"/>
    <w:rsid w:val="00C03938"/>
    <w:rsid w:val="00C03AC6"/>
    <w:rsid w:val="00C041A2"/>
    <w:rsid w:val="00C10662"/>
    <w:rsid w:val="00C13584"/>
    <w:rsid w:val="00C13C76"/>
    <w:rsid w:val="00C1412D"/>
    <w:rsid w:val="00C15431"/>
    <w:rsid w:val="00C20564"/>
    <w:rsid w:val="00C22111"/>
    <w:rsid w:val="00C23C35"/>
    <w:rsid w:val="00C24250"/>
    <w:rsid w:val="00C2535E"/>
    <w:rsid w:val="00C26A7D"/>
    <w:rsid w:val="00C26EEA"/>
    <w:rsid w:val="00C27825"/>
    <w:rsid w:val="00C30AC5"/>
    <w:rsid w:val="00C31268"/>
    <w:rsid w:val="00C32ABF"/>
    <w:rsid w:val="00C32E9D"/>
    <w:rsid w:val="00C3611F"/>
    <w:rsid w:val="00C366CB"/>
    <w:rsid w:val="00C414EE"/>
    <w:rsid w:val="00C50D06"/>
    <w:rsid w:val="00C50F1D"/>
    <w:rsid w:val="00C528CF"/>
    <w:rsid w:val="00C532A5"/>
    <w:rsid w:val="00C542D0"/>
    <w:rsid w:val="00C609A1"/>
    <w:rsid w:val="00C63851"/>
    <w:rsid w:val="00C63E31"/>
    <w:rsid w:val="00C653B6"/>
    <w:rsid w:val="00C66201"/>
    <w:rsid w:val="00C74074"/>
    <w:rsid w:val="00C76613"/>
    <w:rsid w:val="00C76A03"/>
    <w:rsid w:val="00C76C87"/>
    <w:rsid w:val="00C7787C"/>
    <w:rsid w:val="00C8028F"/>
    <w:rsid w:val="00C815AD"/>
    <w:rsid w:val="00C85E94"/>
    <w:rsid w:val="00C871CD"/>
    <w:rsid w:val="00C90121"/>
    <w:rsid w:val="00C92614"/>
    <w:rsid w:val="00C939F2"/>
    <w:rsid w:val="00CA3E7B"/>
    <w:rsid w:val="00CA6F59"/>
    <w:rsid w:val="00CB03E0"/>
    <w:rsid w:val="00CB23CE"/>
    <w:rsid w:val="00CB2E0F"/>
    <w:rsid w:val="00CB5708"/>
    <w:rsid w:val="00CB5975"/>
    <w:rsid w:val="00CB5E6A"/>
    <w:rsid w:val="00CB6157"/>
    <w:rsid w:val="00CC064F"/>
    <w:rsid w:val="00CC08B7"/>
    <w:rsid w:val="00CC2B86"/>
    <w:rsid w:val="00CC37A0"/>
    <w:rsid w:val="00CC43DA"/>
    <w:rsid w:val="00CC4B9E"/>
    <w:rsid w:val="00CD2E61"/>
    <w:rsid w:val="00CD4BDE"/>
    <w:rsid w:val="00CD79AE"/>
    <w:rsid w:val="00CD7E91"/>
    <w:rsid w:val="00CE0576"/>
    <w:rsid w:val="00CE5327"/>
    <w:rsid w:val="00CE5D77"/>
    <w:rsid w:val="00CF010A"/>
    <w:rsid w:val="00CF1C52"/>
    <w:rsid w:val="00CF2D90"/>
    <w:rsid w:val="00CF3E9E"/>
    <w:rsid w:val="00CF51E5"/>
    <w:rsid w:val="00D01615"/>
    <w:rsid w:val="00D07A78"/>
    <w:rsid w:val="00D1087A"/>
    <w:rsid w:val="00D11AD9"/>
    <w:rsid w:val="00D11E75"/>
    <w:rsid w:val="00D156FD"/>
    <w:rsid w:val="00D20A01"/>
    <w:rsid w:val="00D21F62"/>
    <w:rsid w:val="00D25618"/>
    <w:rsid w:val="00D25F6D"/>
    <w:rsid w:val="00D2655C"/>
    <w:rsid w:val="00D319AA"/>
    <w:rsid w:val="00D32790"/>
    <w:rsid w:val="00D4112D"/>
    <w:rsid w:val="00D42A35"/>
    <w:rsid w:val="00D42EA8"/>
    <w:rsid w:val="00D43FA6"/>
    <w:rsid w:val="00D44176"/>
    <w:rsid w:val="00D45806"/>
    <w:rsid w:val="00D4624A"/>
    <w:rsid w:val="00D50179"/>
    <w:rsid w:val="00D52BF3"/>
    <w:rsid w:val="00D53550"/>
    <w:rsid w:val="00D53C2F"/>
    <w:rsid w:val="00D56CE1"/>
    <w:rsid w:val="00D6196D"/>
    <w:rsid w:val="00D62193"/>
    <w:rsid w:val="00D670B6"/>
    <w:rsid w:val="00D672CA"/>
    <w:rsid w:val="00D679A2"/>
    <w:rsid w:val="00D70BDF"/>
    <w:rsid w:val="00D753BC"/>
    <w:rsid w:val="00D757D5"/>
    <w:rsid w:val="00D773F5"/>
    <w:rsid w:val="00D844CD"/>
    <w:rsid w:val="00D86C0A"/>
    <w:rsid w:val="00D86CDE"/>
    <w:rsid w:val="00D91B82"/>
    <w:rsid w:val="00D923F2"/>
    <w:rsid w:val="00DA1B9A"/>
    <w:rsid w:val="00DA53F3"/>
    <w:rsid w:val="00DA60BB"/>
    <w:rsid w:val="00DA7B6D"/>
    <w:rsid w:val="00DB32D0"/>
    <w:rsid w:val="00DB7753"/>
    <w:rsid w:val="00DC69F1"/>
    <w:rsid w:val="00DD27CD"/>
    <w:rsid w:val="00DE093B"/>
    <w:rsid w:val="00DE0A17"/>
    <w:rsid w:val="00DE4BE7"/>
    <w:rsid w:val="00DE5572"/>
    <w:rsid w:val="00DE796D"/>
    <w:rsid w:val="00DF364B"/>
    <w:rsid w:val="00E030D4"/>
    <w:rsid w:val="00E03787"/>
    <w:rsid w:val="00E057EC"/>
    <w:rsid w:val="00E05BED"/>
    <w:rsid w:val="00E07DBF"/>
    <w:rsid w:val="00E116C9"/>
    <w:rsid w:val="00E1405C"/>
    <w:rsid w:val="00E15D40"/>
    <w:rsid w:val="00E1663F"/>
    <w:rsid w:val="00E16740"/>
    <w:rsid w:val="00E228F6"/>
    <w:rsid w:val="00E23345"/>
    <w:rsid w:val="00E278E8"/>
    <w:rsid w:val="00E30F1A"/>
    <w:rsid w:val="00E332EB"/>
    <w:rsid w:val="00E36FB5"/>
    <w:rsid w:val="00E372EA"/>
    <w:rsid w:val="00E42515"/>
    <w:rsid w:val="00E44770"/>
    <w:rsid w:val="00E513A1"/>
    <w:rsid w:val="00E522FE"/>
    <w:rsid w:val="00E543B1"/>
    <w:rsid w:val="00E57FF6"/>
    <w:rsid w:val="00E6533C"/>
    <w:rsid w:val="00E6667E"/>
    <w:rsid w:val="00E725D9"/>
    <w:rsid w:val="00E72CE0"/>
    <w:rsid w:val="00E77A0D"/>
    <w:rsid w:val="00E77AC4"/>
    <w:rsid w:val="00E77F83"/>
    <w:rsid w:val="00E80422"/>
    <w:rsid w:val="00E8069D"/>
    <w:rsid w:val="00E82924"/>
    <w:rsid w:val="00E83A3A"/>
    <w:rsid w:val="00E857F7"/>
    <w:rsid w:val="00E85983"/>
    <w:rsid w:val="00E9695C"/>
    <w:rsid w:val="00E9755B"/>
    <w:rsid w:val="00EA4F7C"/>
    <w:rsid w:val="00EB1532"/>
    <w:rsid w:val="00EB3933"/>
    <w:rsid w:val="00EB3C1A"/>
    <w:rsid w:val="00EB3E74"/>
    <w:rsid w:val="00EB6F52"/>
    <w:rsid w:val="00EC0809"/>
    <w:rsid w:val="00EC3BD4"/>
    <w:rsid w:val="00EC4C97"/>
    <w:rsid w:val="00EC4E5C"/>
    <w:rsid w:val="00ED0713"/>
    <w:rsid w:val="00ED0E87"/>
    <w:rsid w:val="00ED7BDC"/>
    <w:rsid w:val="00ED7F87"/>
    <w:rsid w:val="00EE0831"/>
    <w:rsid w:val="00EE3605"/>
    <w:rsid w:val="00EE69AF"/>
    <w:rsid w:val="00EE6EFD"/>
    <w:rsid w:val="00EE70BB"/>
    <w:rsid w:val="00EF1A68"/>
    <w:rsid w:val="00EF3B5D"/>
    <w:rsid w:val="00EF403E"/>
    <w:rsid w:val="00EF4AB2"/>
    <w:rsid w:val="00EF6701"/>
    <w:rsid w:val="00F0075E"/>
    <w:rsid w:val="00F032FE"/>
    <w:rsid w:val="00F03394"/>
    <w:rsid w:val="00F120E1"/>
    <w:rsid w:val="00F13188"/>
    <w:rsid w:val="00F13661"/>
    <w:rsid w:val="00F140DE"/>
    <w:rsid w:val="00F14187"/>
    <w:rsid w:val="00F14D2B"/>
    <w:rsid w:val="00F15B55"/>
    <w:rsid w:val="00F16067"/>
    <w:rsid w:val="00F176BB"/>
    <w:rsid w:val="00F23797"/>
    <w:rsid w:val="00F249A4"/>
    <w:rsid w:val="00F26AB2"/>
    <w:rsid w:val="00F307ED"/>
    <w:rsid w:val="00F31548"/>
    <w:rsid w:val="00F33E4A"/>
    <w:rsid w:val="00F35B9A"/>
    <w:rsid w:val="00F35C83"/>
    <w:rsid w:val="00F420E7"/>
    <w:rsid w:val="00F42D8E"/>
    <w:rsid w:val="00F46DA6"/>
    <w:rsid w:val="00F51112"/>
    <w:rsid w:val="00F53F7C"/>
    <w:rsid w:val="00F558E7"/>
    <w:rsid w:val="00F62D70"/>
    <w:rsid w:val="00F66B33"/>
    <w:rsid w:val="00F670FA"/>
    <w:rsid w:val="00F67A74"/>
    <w:rsid w:val="00F71D1D"/>
    <w:rsid w:val="00F8398C"/>
    <w:rsid w:val="00F9037A"/>
    <w:rsid w:val="00F92065"/>
    <w:rsid w:val="00F928B9"/>
    <w:rsid w:val="00F93A5B"/>
    <w:rsid w:val="00F93AB4"/>
    <w:rsid w:val="00F93C84"/>
    <w:rsid w:val="00FA0325"/>
    <w:rsid w:val="00FB0A2A"/>
    <w:rsid w:val="00FB10A8"/>
    <w:rsid w:val="00FB1B76"/>
    <w:rsid w:val="00FB1D13"/>
    <w:rsid w:val="00FB3296"/>
    <w:rsid w:val="00FB3504"/>
    <w:rsid w:val="00FB5080"/>
    <w:rsid w:val="00FC2F10"/>
    <w:rsid w:val="00FC3090"/>
    <w:rsid w:val="00FC3430"/>
    <w:rsid w:val="00FC5AE2"/>
    <w:rsid w:val="00FD5CB6"/>
    <w:rsid w:val="00FD6E38"/>
    <w:rsid w:val="00FE5061"/>
    <w:rsid w:val="00FF1A08"/>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Cs w:val="20"/>
      <w:lang w:val="en-GB"/>
    </w:rPr>
  </w:style>
  <w:style w:type="character" w:customStyle="1" w:styleId="Heading7Char">
    <w:name w:val="Heading 7 Char"/>
    <w:basedOn w:val="DefaultParagraphFont"/>
    <w:link w:val="Heading7"/>
    <w:rsid w:val="001D7377"/>
    <w:rPr>
      <w:rFonts w:ascii="Arial" w:eastAsia="SimSun" w:hAnsi="Arial" w:cs="Times New Roman"/>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customStyle="1" w:styleId="paragraph">
    <w:name w:val="paragraph"/>
    <w:basedOn w:val="Normal"/>
    <w:rsid w:val="00B63945"/>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character" w:customStyle="1" w:styleId="normaltextrun">
    <w:name w:val="normaltextrun"/>
    <w:basedOn w:val="DefaultParagraphFont"/>
    <w:rsid w:val="00B63945"/>
  </w:style>
  <w:style w:type="character" w:customStyle="1" w:styleId="eop">
    <w:name w:val="eop"/>
    <w:basedOn w:val="DefaultParagraphFont"/>
    <w:rsid w:val="00B63945"/>
  </w:style>
  <w:style w:type="paragraph" w:styleId="BodyText">
    <w:name w:val="Body Text"/>
    <w:aliases w:val="bt"/>
    <w:basedOn w:val="Normal"/>
    <w:link w:val="BodyTextChar"/>
    <w:rsid w:val="00C76C87"/>
    <w:pPr>
      <w:overflowPunct/>
      <w:autoSpaceDE/>
      <w:autoSpaceDN/>
      <w:adjustRightInd/>
      <w:spacing w:after="120"/>
      <w:jc w:val="both"/>
      <w:textAlignment w:val="auto"/>
    </w:pPr>
    <w:rPr>
      <w:rFonts w:ascii="Times New Roman" w:eastAsia="MS Mincho" w:hAnsi="Times New Roman"/>
      <w:sz w:val="20"/>
      <w:szCs w:val="24"/>
    </w:rPr>
  </w:style>
  <w:style w:type="character" w:customStyle="1" w:styleId="BodyTextChar">
    <w:name w:val="Body Text Char"/>
    <w:aliases w:val="bt Char"/>
    <w:basedOn w:val="DefaultParagraphFont"/>
    <w:link w:val="BodyText"/>
    <w:rsid w:val="00C76C87"/>
    <w:rPr>
      <w:rFonts w:ascii="Times New Roman" w:eastAsia="MS Mincho" w:hAnsi="Times New Roman" w:cs="Times New Roman"/>
      <w:sz w:val="20"/>
      <w:szCs w:val="24"/>
    </w:rPr>
  </w:style>
  <w:style w:type="character" w:styleId="UnresolvedMention">
    <w:name w:val="Unresolved Mention"/>
    <w:basedOn w:val="DefaultParagraphFont"/>
    <w:uiPriority w:val="99"/>
    <w:semiHidden/>
    <w:unhideWhenUsed/>
    <w:rsid w:val="00422B5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034500342">
      <w:bodyDiv w:val="1"/>
      <w:marLeft w:val="0"/>
      <w:marRight w:val="0"/>
      <w:marTop w:val="0"/>
      <w:marBottom w:val="0"/>
      <w:divBdr>
        <w:top w:val="none" w:sz="0" w:space="0" w:color="auto"/>
        <w:left w:val="none" w:sz="0" w:space="0" w:color="auto"/>
        <w:bottom w:val="none" w:sz="0" w:space="0" w:color="auto"/>
        <w:right w:val="none" w:sz="0" w:space="0" w:color="auto"/>
      </w:divBdr>
      <w:divsChild>
        <w:div w:id="1581792899">
          <w:marLeft w:val="446"/>
          <w:marRight w:val="0"/>
          <w:marTop w:val="0"/>
          <w:marBottom w:val="0"/>
          <w:divBdr>
            <w:top w:val="none" w:sz="0" w:space="0" w:color="auto"/>
            <w:left w:val="none" w:sz="0" w:space="0" w:color="auto"/>
            <w:bottom w:val="none" w:sz="0" w:space="0" w:color="auto"/>
            <w:right w:val="none" w:sz="0" w:space="0" w:color="auto"/>
          </w:divBdr>
        </w:div>
        <w:div w:id="2027556213">
          <w:marLeft w:val="446"/>
          <w:marRight w:val="0"/>
          <w:marTop w:val="0"/>
          <w:marBottom w:val="0"/>
          <w:divBdr>
            <w:top w:val="none" w:sz="0" w:space="0" w:color="auto"/>
            <w:left w:val="none" w:sz="0" w:space="0" w:color="auto"/>
            <w:bottom w:val="none" w:sz="0" w:space="0" w:color="auto"/>
            <w:right w:val="none" w:sz="0" w:space="0" w:color="auto"/>
          </w:divBdr>
        </w:div>
      </w:divsChild>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 w:id="1674261319">
      <w:bodyDiv w:val="1"/>
      <w:marLeft w:val="0"/>
      <w:marRight w:val="0"/>
      <w:marTop w:val="0"/>
      <w:marBottom w:val="0"/>
      <w:divBdr>
        <w:top w:val="none" w:sz="0" w:space="0" w:color="auto"/>
        <w:left w:val="none" w:sz="0" w:space="0" w:color="auto"/>
        <w:bottom w:val="none" w:sz="0" w:space="0" w:color="auto"/>
        <w:right w:val="none" w:sz="0" w:space="0" w:color="auto"/>
      </w:divBdr>
      <w:divsChild>
        <w:div w:id="239489400">
          <w:marLeft w:val="446"/>
          <w:marRight w:val="0"/>
          <w:marTop w:val="0"/>
          <w:marBottom w:val="0"/>
          <w:divBdr>
            <w:top w:val="none" w:sz="0" w:space="0" w:color="auto"/>
            <w:left w:val="none" w:sz="0" w:space="0" w:color="auto"/>
            <w:bottom w:val="none" w:sz="0" w:space="0" w:color="auto"/>
            <w:right w:val="none" w:sz="0" w:space="0" w:color="auto"/>
          </w:divBdr>
        </w:div>
        <w:div w:id="1282688164">
          <w:marLeft w:val="446"/>
          <w:marRight w:val="0"/>
          <w:marTop w:val="0"/>
          <w:marBottom w:val="0"/>
          <w:divBdr>
            <w:top w:val="none" w:sz="0" w:space="0" w:color="auto"/>
            <w:left w:val="none" w:sz="0" w:space="0" w:color="auto"/>
            <w:bottom w:val="none" w:sz="0" w:space="0" w:color="auto"/>
            <w:right w:val="none" w:sz="0" w:space="0" w:color="auto"/>
          </w:divBdr>
        </w:div>
        <w:div w:id="15885212">
          <w:marLeft w:val="446"/>
          <w:marRight w:val="0"/>
          <w:marTop w:val="0"/>
          <w:marBottom w:val="0"/>
          <w:divBdr>
            <w:top w:val="none" w:sz="0" w:space="0" w:color="auto"/>
            <w:left w:val="none" w:sz="0" w:space="0" w:color="auto"/>
            <w:bottom w:val="none" w:sz="0" w:space="0" w:color="auto"/>
            <w:right w:val="none" w:sz="0" w:space="0" w:color="auto"/>
          </w:divBdr>
        </w:div>
        <w:div w:id="1999112465">
          <w:marLeft w:val="446"/>
          <w:marRight w:val="0"/>
          <w:marTop w:val="0"/>
          <w:marBottom w:val="0"/>
          <w:divBdr>
            <w:top w:val="none" w:sz="0" w:space="0" w:color="auto"/>
            <w:left w:val="none" w:sz="0" w:space="0" w:color="auto"/>
            <w:bottom w:val="none" w:sz="0" w:space="0" w:color="auto"/>
            <w:right w:val="none" w:sz="0" w:space="0" w:color="auto"/>
          </w:divBdr>
        </w:div>
      </w:divsChild>
    </w:div>
    <w:div w:id="1963877872">
      <w:bodyDiv w:val="1"/>
      <w:marLeft w:val="0"/>
      <w:marRight w:val="0"/>
      <w:marTop w:val="0"/>
      <w:marBottom w:val="0"/>
      <w:divBdr>
        <w:top w:val="none" w:sz="0" w:space="0" w:color="auto"/>
        <w:left w:val="none" w:sz="0" w:space="0" w:color="auto"/>
        <w:bottom w:val="none" w:sz="0" w:space="0" w:color="auto"/>
        <w:right w:val="none" w:sz="0" w:space="0" w:color="auto"/>
      </w:divBdr>
      <w:divsChild>
        <w:div w:id="1823304497">
          <w:marLeft w:val="547"/>
          <w:marRight w:val="0"/>
          <w:marTop w:val="0"/>
          <w:marBottom w:val="120"/>
          <w:divBdr>
            <w:top w:val="none" w:sz="0" w:space="0" w:color="auto"/>
            <w:left w:val="none" w:sz="0" w:space="0" w:color="auto"/>
            <w:bottom w:val="none" w:sz="0" w:space="0" w:color="auto"/>
            <w:right w:val="none" w:sz="0" w:space="0" w:color="auto"/>
          </w:divBdr>
        </w:div>
        <w:div w:id="2137285636">
          <w:marLeft w:val="907"/>
          <w:marRight w:val="0"/>
          <w:marTop w:val="0"/>
          <w:marBottom w:val="160"/>
          <w:divBdr>
            <w:top w:val="none" w:sz="0" w:space="0" w:color="auto"/>
            <w:left w:val="none" w:sz="0" w:space="0" w:color="auto"/>
            <w:bottom w:val="none" w:sz="0" w:space="0" w:color="auto"/>
            <w:right w:val="none" w:sz="0" w:space="0" w:color="auto"/>
          </w:divBdr>
        </w:div>
        <w:div w:id="770708555">
          <w:marLeft w:val="907"/>
          <w:marRight w:val="0"/>
          <w:marTop w:val="0"/>
          <w:marBottom w:val="160"/>
          <w:divBdr>
            <w:top w:val="none" w:sz="0" w:space="0" w:color="auto"/>
            <w:left w:val="none" w:sz="0" w:space="0" w:color="auto"/>
            <w:bottom w:val="none" w:sz="0" w:space="0" w:color="auto"/>
            <w:right w:val="none" w:sz="0" w:space="0" w:color="auto"/>
          </w:divBdr>
        </w:div>
        <w:div w:id="996347487">
          <w:marLeft w:val="907"/>
          <w:marRight w:val="0"/>
          <w:marTop w:val="0"/>
          <w:marBottom w:val="160"/>
          <w:divBdr>
            <w:top w:val="none" w:sz="0" w:space="0" w:color="auto"/>
            <w:left w:val="none" w:sz="0" w:space="0" w:color="auto"/>
            <w:bottom w:val="none" w:sz="0" w:space="0" w:color="auto"/>
            <w:right w:val="none" w:sz="0" w:space="0" w:color="auto"/>
          </w:divBdr>
        </w:div>
        <w:div w:id="1581988592">
          <w:marLeft w:val="907"/>
          <w:marRight w:val="0"/>
          <w:marTop w:val="0"/>
          <w:marBottom w:val="160"/>
          <w:divBdr>
            <w:top w:val="none" w:sz="0" w:space="0" w:color="auto"/>
            <w:left w:val="none" w:sz="0" w:space="0" w:color="auto"/>
            <w:bottom w:val="none" w:sz="0" w:space="0" w:color="auto"/>
            <w:right w:val="none" w:sz="0" w:space="0" w:color="auto"/>
          </w:divBdr>
        </w:div>
        <w:div w:id="44304894">
          <w:marLeft w:val="907"/>
          <w:marRight w:val="0"/>
          <w:marTop w:val="0"/>
          <w:marBottom w:val="160"/>
          <w:divBdr>
            <w:top w:val="none" w:sz="0" w:space="0" w:color="auto"/>
            <w:left w:val="none" w:sz="0" w:space="0" w:color="auto"/>
            <w:bottom w:val="none" w:sz="0" w:space="0" w:color="auto"/>
            <w:right w:val="none" w:sz="0" w:space="0" w:color="auto"/>
          </w:divBdr>
        </w:div>
        <w:div w:id="2103717073">
          <w:marLeft w:val="907"/>
          <w:marRight w:val="0"/>
          <w:marTop w:val="0"/>
          <w:marBottom w:val="1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pG7_JcDzHO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21ECB-2A9F-451F-8959-52105B201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604</Words>
  <Characters>3444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AT&amp;T Labs</dc:creator>
  <cp:keywords/>
  <dc:description/>
  <cp:lastModifiedBy>Ericsson User</cp:lastModifiedBy>
  <cp:revision>4</cp:revision>
  <dcterms:created xsi:type="dcterms:W3CDTF">2018-05-24T01:10:00Z</dcterms:created>
  <dcterms:modified xsi:type="dcterms:W3CDTF">2018-05-24T01:10:00Z</dcterms:modified>
</cp:coreProperties>
</file>